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A075" w14:textId="77777777" w:rsidR="00AC4E4C" w:rsidRDefault="00AC4E4C" w:rsidP="00AC4E4C">
      <w:pPr>
        <w:pStyle w:val="Style17"/>
        <w:adjustRightInd/>
        <w:ind w:left="6732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Załącznik nr 1 </w:t>
      </w:r>
    </w:p>
    <w:p w14:paraId="7D4575A2" w14:textId="09685A37" w:rsidR="00AC4E4C" w:rsidRDefault="00AC4E4C" w:rsidP="00B8071C">
      <w:pPr>
        <w:pStyle w:val="Style17"/>
        <w:adjustRightInd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Szczegółowy opis przedmiotu zamówienia: </w:t>
      </w:r>
    </w:p>
    <w:p w14:paraId="6CBEB7F1" w14:textId="04D9D460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I. Przedmiotem zamówienia jest </w:t>
      </w:r>
      <w:bookmarkStart w:id="0" w:name="_Hlk99101182"/>
      <w:r w:rsidR="00CB7F53">
        <w:rPr>
          <w:rFonts w:asciiTheme="minorHAnsi" w:hAnsiTheme="minorHAnsi" w:cstheme="minorHAnsi"/>
          <w:bCs/>
          <w:sz w:val="24"/>
          <w:szCs w:val="24"/>
        </w:rPr>
        <w:t xml:space="preserve">usługa wykonania </w:t>
      </w:r>
      <w:r>
        <w:rPr>
          <w:rFonts w:asciiTheme="minorHAnsi" w:hAnsiTheme="minorHAnsi" w:cstheme="minorHAnsi"/>
          <w:bCs/>
          <w:sz w:val="24"/>
          <w:szCs w:val="24"/>
        </w:rPr>
        <w:t xml:space="preserve">badania </w:t>
      </w:r>
      <w:r w:rsidR="00CB7F53">
        <w:rPr>
          <w:rFonts w:asciiTheme="minorHAnsi" w:hAnsiTheme="minorHAnsi" w:cstheme="minorHAnsi"/>
          <w:bCs/>
          <w:sz w:val="24"/>
          <w:szCs w:val="24"/>
        </w:rPr>
        <w:t xml:space="preserve">ewaluacyjnego </w:t>
      </w:r>
      <w:r>
        <w:rPr>
          <w:rFonts w:asciiTheme="minorHAnsi" w:hAnsiTheme="minorHAnsi" w:cstheme="minorHAnsi"/>
          <w:bCs/>
          <w:sz w:val="24"/>
          <w:szCs w:val="24"/>
        </w:rPr>
        <w:t xml:space="preserve">dotyczącego </w:t>
      </w:r>
      <w:r>
        <w:rPr>
          <w:rFonts w:asciiTheme="minorHAnsi" w:hAnsiTheme="minorHAnsi" w:cstheme="minorHAnsi"/>
          <w:bCs/>
          <w:spacing w:val="-8"/>
          <w:sz w:val="24"/>
          <w:szCs w:val="24"/>
        </w:rPr>
        <w:t xml:space="preserve">efektywności wsparcia finansowanego z Krajowego Funduszu Szkoleniowego (KFS) w roku 2021 </w:t>
      </w:r>
      <w:r>
        <w:rPr>
          <w:rFonts w:asciiTheme="minorHAnsi" w:hAnsiTheme="minorHAnsi" w:cstheme="minorHAnsi"/>
          <w:bCs/>
          <w:sz w:val="24"/>
          <w:szCs w:val="24"/>
        </w:rPr>
        <w:t>w województwie dolnośląskim</w:t>
      </w:r>
      <w:bookmarkEnd w:id="0"/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BA38E8F" w14:textId="77777777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II. Cele badania </w:t>
      </w:r>
      <w:r>
        <w:rPr>
          <w:rFonts w:asciiTheme="minorHAnsi" w:hAnsiTheme="minorHAnsi" w:cstheme="minorHAnsi"/>
          <w:sz w:val="24"/>
          <w:szCs w:val="24"/>
        </w:rPr>
        <w:t>mają charakter opisowy (diagnostyczno-oceniający). Zakłada się dwutorowość celów prowadzonych badań:</w:t>
      </w:r>
    </w:p>
    <w:p w14:paraId="7CA10772" w14:textId="77777777" w:rsidR="00AC4E4C" w:rsidRDefault="00AC4E4C" w:rsidP="00AC4E4C">
      <w:pPr>
        <w:pStyle w:val="Style17"/>
        <w:numPr>
          <w:ilvl w:val="0"/>
          <w:numId w:val="22"/>
        </w:numPr>
        <w:tabs>
          <w:tab w:val="num" w:pos="432"/>
          <w:tab w:val="left" w:pos="3141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Analiza i ocena działań powiatowych urzędów pracy województwa dolnośląskiego podejmowanych w ramach Krajowego Funduszu Szkoleniowego w roku 2021.</w:t>
      </w:r>
    </w:p>
    <w:p w14:paraId="48A79839" w14:textId="77777777" w:rsidR="00AC4E4C" w:rsidRDefault="00AC4E4C" w:rsidP="00AC4E4C">
      <w:pPr>
        <w:pStyle w:val="Style17"/>
        <w:numPr>
          <w:ilvl w:val="0"/>
          <w:numId w:val="22"/>
        </w:numPr>
        <w:tabs>
          <w:tab w:val="num" w:pos="432"/>
          <w:tab w:val="left" w:pos="3141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7"/>
          <w:sz w:val="24"/>
          <w:szCs w:val="24"/>
        </w:rPr>
        <w:t xml:space="preserve">Analiza i ocena informacji uzyskanych od pracodawców, którzy skorzystali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z dofinansowania z Krajowego Funduszu Szkoleniowego w województwie dolnośląskim w roku 2021 tj. wśród 25 % ogółu pracodawców, </w:t>
      </w:r>
    </w:p>
    <w:p w14:paraId="6087ADA1" w14:textId="77777777" w:rsidR="00AC4E4C" w:rsidRDefault="00AC4E4C" w:rsidP="00AC4E4C">
      <w:pPr>
        <w:pStyle w:val="Style17"/>
        <w:tabs>
          <w:tab w:val="num" w:pos="432"/>
        </w:tabs>
        <w:adjustRightInd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III.</w:t>
      </w:r>
      <w:r>
        <w:rPr>
          <w:rFonts w:asciiTheme="minorHAnsi" w:hAnsiTheme="minorHAnsi" w:cstheme="minorHAnsi"/>
          <w:bCs/>
          <w:sz w:val="24"/>
          <w:szCs w:val="24"/>
        </w:rPr>
        <w:tab/>
        <w:t>Praktycznym celem badania są wnioski i rekomendacje dotyczące:</w:t>
      </w:r>
    </w:p>
    <w:p w14:paraId="501CDB0B" w14:textId="77777777" w:rsidR="00AC4E4C" w:rsidRDefault="00AC4E4C" w:rsidP="00AC4E4C">
      <w:pPr>
        <w:pStyle w:val="Style17"/>
        <w:numPr>
          <w:ilvl w:val="0"/>
          <w:numId w:val="23"/>
        </w:numPr>
        <w:tabs>
          <w:tab w:val="num" w:pos="432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11"/>
          <w:sz w:val="24"/>
          <w:szCs w:val="24"/>
        </w:rPr>
        <w:t xml:space="preserve">działań powiatowych urzędów pracy finansowanych z Krajowego Funduszu </w:t>
      </w:r>
      <w:r>
        <w:rPr>
          <w:rFonts w:asciiTheme="minorHAnsi" w:hAnsiTheme="minorHAnsi" w:cstheme="minorHAnsi"/>
          <w:sz w:val="24"/>
          <w:szCs w:val="24"/>
        </w:rPr>
        <w:t xml:space="preserve">Szkoleniowego, </w:t>
      </w:r>
    </w:p>
    <w:p w14:paraId="7E0C21DD" w14:textId="77777777" w:rsidR="00AC4E4C" w:rsidRDefault="00AC4E4C" w:rsidP="00AC4E4C">
      <w:pPr>
        <w:pStyle w:val="Style17"/>
        <w:numPr>
          <w:ilvl w:val="0"/>
          <w:numId w:val="23"/>
        </w:numPr>
        <w:tabs>
          <w:tab w:val="num" w:pos="432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opinii pracodawców na temat uzyskanego wsparcia finansowego z KFS, </w:t>
      </w:r>
    </w:p>
    <w:p w14:paraId="327C1891" w14:textId="0A0A061B" w:rsidR="00AC4E4C" w:rsidRDefault="00AC4E4C" w:rsidP="00AC4E4C">
      <w:pPr>
        <w:pStyle w:val="Style17"/>
        <w:numPr>
          <w:ilvl w:val="0"/>
          <w:numId w:val="23"/>
        </w:numPr>
        <w:tabs>
          <w:tab w:val="num" w:pos="432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skuteczności, </w:t>
      </w:r>
      <w:r>
        <w:rPr>
          <w:rFonts w:asciiTheme="minorHAnsi" w:hAnsiTheme="minorHAnsi" w:cstheme="minorHAnsi"/>
          <w:spacing w:val="6"/>
          <w:sz w:val="24"/>
          <w:szCs w:val="24"/>
        </w:rPr>
        <w:t>efektywności, trafności czy przydatność tej formy wsparcia dla poprawy pozycji firmy</w:t>
      </w:r>
      <w:r w:rsidR="001607DF">
        <w:rPr>
          <w:rFonts w:asciiTheme="minorHAnsi" w:hAnsiTheme="minorHAnsi" w:cstheme="minorHAnsi"/>
          <w:spacing w:val="6"/>
          <w:sz w:val="24"/>
          <w:szCs w:val="24"/>
        </w:rPr>
        <w:t>,</w:t>
      </w:r>
      <w:r>
        <w:rPr>
          <w:rFonts w:asciiTheme="minorHAnsi" w:hAnsiTheme="minorHAnsi" w:cstheme="minorHAnsi"/>
          <w:spacing w:val="6"/>
          <w:sz w:val="24"/>
          <w:szCs w:val="24"/>
        </w:rPr>
        <w:t xml:space="preserve"> jak </w:t>
      </w:r>
      <w:r>
        <w:rPr>
          <w:rFonts w:asciiTheme="minorHAnsi" w:hAnsiTheme="minorHAnsi" w:cstheme="minorHAnsi"/>
          <w:sz w:val="24"/>
          <w:szCs w:val="24"/>
        </w:rPr>
        <w:t>i samych pracowników (w szczególności ich kompetencji) na rynku pracy.</w:t>
      </w:r>
    </w:p>
    <w:p w14:paraId="5DC74120" w14:textId="77777777" w:rsidR="00AC4E4C" w:rsidRDefault="00AC4E4C" w:rsidP="00AC4E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IV. Badanie ewaluacyjne realizowane musi być w oparciu o poniższe kryteria ewaluacyjne:</w:t>
      </w:r>
    </w:p>
    <w:p w14:paraId="401A4948" w14:textId="77777777" w:rsidR="00AC4E4C" w:rsidRDefault="00AC4E4C" w:rsidP="00AC4E4C">
      <w:pPr>
        <w:numPr>
          <w:ilvl w:val="0"/>
          <w:numId w:val="24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użyteczność</w:t>
      </w:r>
      <w:r>
        <w:rPr>
          <w:rFonts w:asciiTheme="minorHAnsi" w:hAnsiTheme="minorHAnsi" w:cstheme="minorHAnsi"/>
          <w:sz w:val="24"/>
          <w:szCs w:val="24"/>
        </w:rPr>
        <w:t xml:space="preserve"> – rozumiana jako ocena stopnia, w jakim efekty i rezultaty zrealizowanych działań w ramach projektów odpowiadają na potrzeby odbiorców wsparcia oraz dolnośląskiego rynku pracy;</w:t>
      </w:r>
    </w:p>
    <w:p w14:paraId="4B7A3522" w14:textId="77777777" w:rsidR="00AC4E4C" w:rsidRDefault="00AC4E4C" w:rsidP="00AC4E4C">
      <w:pPr>
        <w:numPr>
          <w:ilvl w:val="0"/>
          <w:numId w:val="24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skuteczność</w:t>
      </w:r>
      <w:r>
        <w:rPr>
          <w:rFonts w:asciiTheme="minorHAnsi" w:hAnsiTheme="minorHAnsi" w:cstheme="minorHAnsi"/>
          <w:sz w:val="24"/>
          <w:szCs w:val="24"/>
        </w:rPr>
        <w:t xml:space="preserve"> – rozumiana jako ocena stopnia, w jakim udzielone w ramach projektów wsparcie wpłynęło na podniesienie kompetencji regionalnych zasobów ludzkich, w kontekście doskonalenia i rozwoju zawodowego osób dorosłych;</w:t>
      </w:r>
    </w:p>
    <w:p w14:paraId="2A553B5C" w14:textId="77777777" w:rsidR="00AC4E4C" w:rsidRDefault="00AC4E4C" w:rsidP="00AC4E4C">
      <w:pPr>
        <w:numPr>
          <w:ilvl w:val="0"/>
          <w:numId w:val="24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efektywność</w:t>
      </w:r>
      <w:r>
        <w:rPr>
          <w:rFonts w:asciiTheme="minorHAnsi" w:hAnsiTheme="minorHAnsi" w:cstheme="minorHAnsi"/>
          <w:sz w:val="24"/>
          <w:szCs w:val="24"/>
        </w:rPr>
        <w:t xml:space="preserve"> – rozumiana jako stosunek poniesionych w ramach projektów nakładów finansowych na działania do stopnia otrzymanych rezultatów, w kontekście jakości zastosowanych działań;</w:t>
      </w:r>
    </w:p>
    <w:p w14:paraId="22D30261" w14:textId="6D76EB4A" w:rsidR="00AC4E4C" w:rsidRDefault="00AC4E4C" w:rsidP="00AC4E4C">
      <w:pPr>
        <w:numPr>
          <w:ilvl w:val="0"/>
          <w:numId w:val="24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trwałość</w:t>
      </w:r>
      <w:r>
        <w:rPr>
          <w:rFonts w:asciiTheme="minorHAnsi" w:hAnsiTheme="minorHAnsi" w:cstheme="minorHAnsi"/>
          <w:sz w:val="24"/>
          <w:szCs w:val="24"/>
        </w:rPr>
        <w:t xml:space="preserve"> – rozumiana jako ocena stopnia, w jakim wsparcie udzielone w ramach projektów przyczyniło się do wzrostu kompetencji regionalnych zasobów ludzkich w regionie oraz jako ocena szans i możliwości na utrzymanie lub wzmocnienie osiągniętego stanu uzyskanych pozytywnych efektów, z uwzględnieniem możliwości wykorzystania interwencji KFS w przyszłym latach.</w:t>
      </w:r>
    </w:p>
    <w:p w14:paraId="140F016F" w14:textId="77777777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V.</w:t>
      </w:r>
      <w:r>
        <w:rPr>
          <w:rFonts w:asciiTheme="minorHAnsi" w:hAnsiTheme="minorHAnsi" w:cstheme="minorHAnsi"/>
          <w:bCs/>
          <w:sz w:val="24"/>
          <w:szCs w:val="24"/>
        </w:rPr>
        <w:tab/>
        <w:t>Główne zagadnienia badawcze dotyczyć powinny następującej problematyki:</w:t>
      </w:r>
    </w:p>
    <w:p w14:paraId="1EB6A9A9" w14:textId="77777777" w:rsidR="00AC4E4C" w:rsidRDefault="00AC4E4C" w:rsidP="00AC4E4C">
      <w:pPr>
        <w:pStyle w:val="Style17"/>
        <w:tabs>
          <w:tab w:val="left" w:pos="3141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pacing w:val="9"/>
          <w:sz w:val="24"/>
          <w:szCs w:val="24"/>
        </w:rPr>
        <w:t xml:space="preserve">1. Jakie działania finansowane z KFS zrealizowano w powiatowych urzędach pracy </w:t>
      </w:r>
      <w:r>
        <w:rPr>
          <w:rFonts w:asciiTheme="minorHAnsi" w:hAnsiTheme="minorHAnsi" w:cstheme="minorHAnsi"/>
          <w:bCs/>
          <w:sz w:val="24"/>
          <w:szCs w:val="24"/>
        </w:rPr>
        <w:t xml:space="preserve">w województwie dolnośląskim w </w:t>
      </w:r>
      <w:r>
        <w:rPr>
          <w:rFonts w:asciiTheme="minorHAnsi" w:hAnsiTheme="minorHAnsi" w:cstheme="minorHAnsi"/>
          <w:sz w:val="24"/>
          <w:szCs w:val="24"/>
        </w:rPr>
        <w:t>roku 2021?</w:t>
      </w:r>
    </w:p>
    <w:p w14:paraId="609783EC" w14:textId="77777777" w:rsidR="00AC4E4C" w:rsidRDefault="00AC4E4C" w:rsidP="00AC4E4C">
      <w:pPr>
        <w:pStyle w:val="Style17"/>
        <w:tabs>
          <w:tab w:val="left" w:pos="3141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1.1. Ile powiatowych urzędów pracy w województwie dolnośląskim ubiegało się o środki z KFS?</w:t>
      </w:r>
    </w:p>
    <w:p w14:paraId="2FACD22C" w14:textId="77777777" w:rsidR="00AC4E4C" w:rsidRDefault="00AC4E4C" w:rsidP="00AC4E4C">
      <w:pPr>
        <w:pStyle w:val="Style17"/>
        <w:tabs>
          <w:tab w:val="left" w:pos="3141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2. Z jakich powodów pracodawcy ubiegający się o środki finansowe z KFS ich nie otrzymali?</w:t>
      </w:r>
    </w:p>
    <w:p w14:paraId="1407A8DF" w14:textId="77777777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1.3. Ile z przyznanych środków na KFS wykorzystano w ramach działań podjętych przez powiatowe urzędy pracy, a ile zwrócono?</w:t>
      </w:r>
    </w:p>
    <w:p w14:paraId="04E6200C" w14:textId="77777777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1.4. Czy i które powiatowe urzędy pracy wnioskowały o środki z rezerwy KFS?</w:t>
      </w:r>
    </w:p>
    <w:p w14:paraId="0B682635" w14:textId="77777777" w:rsidR="00AC4E4C" w:rsidRDefault="00AC4E4C" w:rsidP="00AC4E4C">
      <w:pPr>
        <w:pStyle w:val="Style17"/>
        <w:adjustRightInd/>
        <w:ind w:right="792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1.5. Ilu pracodawców ubiegało się, a ilu skorzystało z dofinansowania z KFS?</w:t>
      </w:r>
    </w:p>
    <w:p w14:paraId="358E7B6C" w14:textId="77777777" w:rsidR="00AC4E4C" w:rsidRDefault="00AC4E4C" w:rsidP="00AC4E4C">
      <w:pPr>
        <w:pStyle w:val="Style17"/>
        <w:adjustRightInd/>
        <w:ind w:right="792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lastRenderedPageBreak/>
        <w:t xml:space="preserve">1.6 W ramach jakich priorytetów korzystali pracodawcy z KFS? </w:t>
      </w:r>
    </w:p>
    <w:p w14:paraId="3621B29B" w14:textId="77777777" w:rsidR="00AC4E4C" w:rsidRDefault="00AC4E4C" w:rsidP="00AC4E4C">
      <w:pPr>
        <w:pStyle w:val="Style17"/>
        <w:adjustRightInd/>
        <w:ind w:righ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1.7. Ilu pracowników skorzystało ze wparcia z KFS ze względu na:</w:t>
      </w:r>
    </w:p>
    <w:p w14:paraId="45CDAC04" w14:textId="77777777" w:rsidR="00AC4E4C" w:rsidRDefault="00AC4E4C" w:rsidP="00AC4E4C">
      <w:pPr>
        <w:pStyle w:val="Style17"/>
        <w:adjustRightInd/>
        <w:ind w:lef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rodzaj przedsiębiorstwa – (wg PKD),</w:t>
      </w:r>
    </w:p>
    <w:p w14:paraId="7E4CE8C5" w14:textId="77777777" w:rsidR="00AC4E4C" w:rsidRDefault="00AC4E4C" w:rsidP="00AC4E4C">
      <w:pPr>
        <w:pStyle w:val="Style17"/>
        <w:adjustRightInd/>
        <w:ind w:lef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wielkość przedsiębiorstwa</w:t>
      </w:r>
    </w:p>
    <w:p w14:paraId="678ACD2B" w14:textId="77777777" w:rsidR="00AC4E4C" w:rsidRDefault="00AC4E4C" w:rsidP="00AC4E4C">
      <w:pPr>
        <w:pStyle w:val="Style17"/>
        <w:adjustRightInd/>
        <w:ind w:lef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wiek,</w:t>
      </w:r>
    </w:p>
    <w:p w14:paraId="52EDD159" w14:textId="77777777" w:rsidR="00AC4E4C" w:rsidRDefault="00AC4E4C" w:rsidP="00AC4E4C">
      <w:pPr>
        <w:pStyle w:val="Style17"/>
        <w:adjustRightInd/>
        <w:ind w:lef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płeć,</w:t>
      </w:r>
    </w:p>
    <w:p w14:paraId="08851E4C" w14:textId="77777777" w:rsidR="00AC4E4C" w:rsidRDefault="00AC4E4C" w:rsidP="00AC4E4C">
      <w:pPr>
        <w:pStyle w:val="Style17"/>
        <w:adjustRightInd/>
        <w:ind w:lef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wykształcenie.</w:t>
      </w:r>
    </w:p>
    <w:p w14:paraId="75E810B7" w14:textId="77777777" w:rsidR="00AC4E4C" w:rsidRDefault="00AC4E4C" w:rsidP="00AC4E4C">
      <w:pPr>
        <w:pStyle w:val="Style17"/>
        <w:adjustRightInd/>
        <w:ind w:lef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ilu pracodawców prywatnych, a ilu pracodawców z sektora publicznego/jst?</w:t>
      </w:r>
    </w:p>
    <w:p w14:paraId="62D624C7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1.8 Jaki rodzaj działań był najczęściej, a jaki najrzadziej finansowany z KFS przez powiatowe urzędy pracy w województwie dolnośląskim?</w:t>
      </w:r>
      <w:r>
        <w:rPr>
          <w:rStyle w:val="CharacterStyle4"/>
          <w:rFonts w:asciiTheme="minorHAnsi" w:hAnsiTheme="minorHAnsi" w:cstheme="minorHAnsi"/>
          <w:sz w:val="24"/>
          <w:szCs w:val="24"/>
        </w:rPr>
        <w:t xml:space="preserve"> - kształcenie ustawiczne pracowników i pracodawcy, na które składają się:</w:t>
      </w:r>
    </w:p>
    <w:p w14:paraId="4C4DE080" w14:textId="77777777" w:rsidR="00AC4E4C" w:rsidRDefault="00AC4E4C" w:rsidP="00AC4E4C">
      <w:pPr>
        <w:pStyle w:val="Style17"/>
        <w:numPr>
          <w:ilvl w:val="0"/>
          <w:numId w:val="25"/>
        </w:numPr>
        <w:tabs>
          <w:tab w:val="clear" w:pos="216"/>
          <w:tab w:val="num" w:pos="360"/>
        </w:tabs>
        <w:adjustRightInd/>
        <w:jc w:val="both"/>
      </w:pPr>
      <w:r>
        <w:rPr>
          <w:rFonts w:asciiTheme="minorHAnsi" w:hAnsiTheme="minorHAnsi" w:cstheme="minorHAnsi"/>
          <w:spacing w:val="1"/>
          <w:sz w:val="24"/>
          <w:szCs w:val="24"/>
        </w:rPr>
        <w:t xml:space="preserve">określenie potrzeb pracodawcy w zakresie kształcenia ustawicznego w związku z ubieganiem się </w:t>
      </w:r>
      <w:r>
        <w:rPr>
          <w:rFonts w:asciiTheme="minorHAnsi" w:hAnsiTheme="minorHAnsi" w:cstheme="minorHAnsi"/>
          <w:sz w:val="24"/>
          <w:szCs w:val="24"/>
        </w:rPr>
        <w:t>o sfinansowanie tego kształcenia ze środków KFS,</w:t>
      </w:r>
    </w:p>
    <w:p w14:paraId="62AA7227" w14:textId="77777777" w:rsidR="00AC4E4C" w:rsidRDefault="00AC4E4C" w:rsidP="00AC4E4C">
      <w:pPr>
        <w:pStyle w:val="Style17"/>
        <w:numPr>
          <w:ilvl w:val="0"/>
          <w:numId w:val="25"/>
        </w:numPr>
        <w:tabs>
          <w:tab w:val="clear" w:pos="216"/>
          <w:tab w:val="num" w:pos="360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kursy i studia podyplomowe realizowane z inicjatywy pracodawcy lub za jego zgodą,</w:t>
      </w:r>
    </w:p>
    <w:p w14:paraId="3FEA3256" w14:textId="77777777" w:rsidR="00AC4E4C" w:rsidRDefault="00AC4E4C" w:rsidP="00AC4E4C">
      <w:pPr>
        <w:pStyle w:val="Style17"/>
        <w:numPr>
          <w:ilvl w:val="0"/>
          <w:numId w:val="25"/>
        </w:numPr>
        <w:tabs>
          <w:tab w:val="clear" w:pos="216"/>
          <w:tab w:val="num" w:pos="360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egzaminy umożliwiające uzyskanie dokumentów potwierdzających nabycie umiejętności, kwalifikacji </w:t>
      </w:r>
      <w:r>
        <w:rPr>
          <w:rFonts w:asciiTheme="minorHAnsi" w:hAnsiTheme="minorHAnsi" w:cstheme="minorHAnsi"/>
          <w:sz w:val="24"/>
          <w:szCs w:val="24"/>
        </w:rPr>
        <w:t>lub uprawnień zawodowych,</w:t>
      </w:r>
    </w:p>
    <w:p w14:paraId="1699E3DD" w14:textId="77777777" w:rsidR="00AC4E4C" w:rsidRDefault="00AC4E4C" w:rsidP="00AC4E4C">
      <w:pPr>
        <w:pStyle w:val="Style17"/>
        <w:numPr>
          <w:ilvl w:val="0"/>
          <w:numId w:val="25"/>
        </w:numPr>
        <w:tabs>
          <w:tab w:val="clear" w:pos="216"/>
          <w:tab w:val="num" w:pos="360"/>
        </w:tabs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badania lekarskie i psychologiczne wymagane do podjęcia kształcenia lub pracy zawodowej po ukończonym kształceniu,</w:t>
      </w:r>
    </w:p>
    <w:p w14:paraId="28C747DD" w14:textId="77777777" w:rsidR="00AC4E4C" w:rsidRDefault="00AC4E4C" w:rsidP="00AC4E4C">
      <w:pPr>
        <w:pStyle w:val="Style17"/>
        <w:numPr>
          <w:ilvl w:val="0"/>
          <w:numId w:val="25"/>
        </w:numPr>
        <w:tabs>
          <w:tab w:val="clear" w:pos="216"/>
          <w:tab w:val="num" w:pos="360"/>
        </w:tabs>
        <w:adjustRightInd/>
        <w:ind w:left="0" w:right="576" w:firstLine="1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ubezpieczenie od następstw nieszczęśliwych wypadków w związku z podjętym kształceniem;</w:t>
      </w:r>
    </w:p>
    <w:p w14:paraId="001CB411" w14:textId="0943CEFC" w:rsidR="00AC4E4C" w:rsidRDefault="00AC4E4C" w:rsidP="00AC4E4C">
      <w:pPr>
        <w:pStyle w:val="Style17"/>
        <w:adjustRightInd/>
        <w:ind w:right="5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określanie zapotrzebowania na zawody na rynku pracy;</w:t>
      </w:r>
    </w:p>
    <w:p w14:paraId="6834AE4A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badanie efektywności wsparcia udzielonego ze środków KFS;</w:t>
      </w:r>
    </w:p>
    <w:p w14:paraId="480F3CFA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promocję KFS;</w:t>
      </w:r>
    </w:p>
    <w:p w14:paraId="0BA320DC" w14:textId="77777777" w:rsidR="00AC4E4C" w:rsidRDefault="00AC4E4C" w:rsidP="00AC4E4C">
      <w:pPr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konsultacje i poradnictwo dla pracodawców w zakresie korzystania z KFS</w:t>
      </w:r>
    </w:p>
    <w:p w14:paraId="0C3049D4" w14:textId="77777777" w:rsidR="00AC4E4C" w:rsidRDefault="00AC4E4C" w:rsidP="00AC4E4C">
      <w:pPr>
        <w:jc w:val="both"/>
      </w:pPr>
      <w:r>
        <w:rPr>
          <w:rStyle w:val="CharacterStyle4"/>
          <w:rFonts w:asciiTheme="minorHAnsi" w:hAnsiTheme="minorHAnsi" w:cstheme="minorHAnsi"/>
          <w:sz w:val="24"/>
          <w:szCs w:val="24"/>
        </w:rPr>
        <w:t xml:space="preserve">1.9. 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Na jakie trudności najczęściej natrafiali pracownicy powiatowych urzędów pracy przy realizacji </w:t>
      </w:r>
      <w:r>
        <w:rPr>
          <w:rFonts w:asciiTheme="minorHAnsi" w:hAnsiTheme="minorHAnsi" w:cstheme="minorHAnsi"/>
          <w:sz w:val="24"/>
          <w:szCs w:val="24"/>
        </w:rPr>
        <w:t>zadań związanych z działaniami finansowanymi z KFS?</w:t>
      </w:r>
    </w:p>
    <w:p w14:paraId="338CFC72" w14:textId="77777777" w:rsidR="00AC4E4C" w:rsidRDefault="00AC4E4C" w:rsidP="00AC4E4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1.10. Jakie działania z dotychczas postulowanych przez powiatowe urzędy pracy powinny zostać wdrożone do praktyki celem usprawnienia funkcjonowania KFS? </w:t>
      </w:r>
    </w:p>
    <w:p w14:paraId="42BD5E42" w14:textId="77777777" w:rsidR="00AC4E4C" w:rsidRDefault="00AC4E4C" w:rsidP="00AC4E4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1.11. Jakie działania prowadzą powiatowe urzędy pracy w celu informowania o możliwości wsparcia przedsiębiorców w ramach KFS? </w:t>
      </w:r>
    </w:p>
    <w:p w14:paraId="75D5D055" w14:textId="77777777" w:rsidR="00AC4E4C" w:rsidRDefault="00AC4E4C" w:rsidP="00AC4E4C">
      <w:pPr>
        <w:pStyle w:val="Defaul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auto"/>
        </w:rPr>
        <w:t>1.12.</w:t>
      </w:r>
      <w:r>
        <w:rPr>
          <w:rFonts w:asciiTheme="minorHAnsi" w:hAnsiTheme="minorHAnsi" w:cstheme="minorHAnsi"/>
          <w:lang w:eastAsia="pl-PL"/>
        </w:rPr>
        <w:t xml:space="preserve"> Czy w badanym okresie dokonano oceny efektywności działań finansowanych ze środków KFS przez PUP</w:t>
      </w:r>
    </w:p>
    <w:p w14:paraId="26A63C39" w14:textId="77777777" w:rsidR="00AC4E4C" w:rsidRDefault="00AC4E4C" w:rsidP="00AC4E4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lang w:eastAsia="pl-PL"/>
        </w:rPr>
        <w:t>1.13  Czy został określony oczekiwany/ zakładany poziom efektywności wsparcia udzielonego ze środków KFS w danym powiecie i w jakim stopniu został osiągnięty ?</w:t>
      </w:r>
    </w:p>
    <w:p w14:paraId="52612D8C" w14:textId="77777777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bCs/>
          <w:spacing w:val="-7"/>
          <w:sz w:val="24"/>
          <w:szCs w:val="24"/>
        </w:rPr>
      </w:pPr>
      <w:r>
        <w:rPr>
          <w:rFonts w:asciiTheme="minorHAnsi" w:hAnsiTheme="minorHAnsi" w:cstheme="minorHAnsi"/>
          <w:bCs/>
          <w:spacing w:val="-6"/>
          <w:sz w:val="24"/>
          <w:szCs w:val="24"/>
        </w:rPr>
        <w:t>2. Jakie są opinie pracodawców, którzy skorzystali ze wsparcia z KFS w województwie dolno</w:t>
      </w:r>
      <w:r>
        <w:rPr>
          <w:rFonts w:asciiTheme="minorHAnsi" w:hAnsiTheme="minorHAnsi" w:cstheme="minorHAnsi"/>
          <w:bCs/>
          <w:spacing w:val="-7"/>
          <w:sz w:val="24"/>
          <w:szCs w:val="24"/>
        </w:rPr>
        <w:t>śląskim w roku 2021, na temat poprawy pozycji firmy i kompetencji pracowników?</w:t>
      </w:r>
    </w:p>
    <w:p w14:paraId="751D41B4" w14:textId="5AB01D83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2.1. Jak pracodawcy oceniają procedury przyznawania wsparcia z KFS?</w:t>
      </w:r>
    </w:p>
    <w:p w14:paraId="7E6E7B2A" w14:textId="77777777" w:rsidR="00AC4E4C" w:rsidRDefault="00AC4E4C" w:rsidP="00AC4E4C">
      <w:pPr>
        <w:pStyle w:val="Style17"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2.2. Jak pracodawcy oceniają nabyte kompetencje swoje i/lub swoich pracowników (w ramach działań finansowanych z KFS?</w:t>
      </w:r>
    </w:p>
    <w:p w14:paraId="6F78064C" w14:textId="77777777" w:rsidR="00AC4E4C" w:rsidRDefault="00AC4E4C" w:rsidP="00AC4E4C">
      <w:pPr>
        <w:pStyle w:val="Style17"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2.3. Jakie obszary tematyczne dotyczące nabywania/podnoszenia umiejętności/ kwalifikacji były preferowane przez pracodawców i ich pracowników?</w:t>
      </w:r>
    </w:p>
    <w:p w14:paraId="6A967E2E" w14:textId="77777777" w:rsidR="00AC4E4C" w:rsidRDefault="00AC4E4C" w:rsidP="00AC4E4C">
      <w:pPr>
        <w:pStyle w:val="Style17"/>
        <w:adjustRightInd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6"/>
          <w:sz w:val="24"/>
          <w:szCs w:val="24"/>
        </w:rPr>
        <w:t xml:space="preserve">2.4. Jak pracodawcy oceniają użyteczność KFS-u ze względu na poprawę sytuacji własnej firmy </w:t>
      </w:r>
      <w:r>
        <w:rPr>
          <w:rFonts w:asciiTheme="minorHAnsi" w:hAnsiTheme="minorHAnsi" w:cstheme="minorHAnsi"/>
          <w:sz w:val="24"/>
          <w:szCs w:val="24"/>
        </w:rPr>
        <w:t>jak i pracowników (w szczególności ich kompetencji)?</w:t>
      </w:r>
    </w:p>
    <w:p w14:paraId="2A738C32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2.5. Na jakie trudności najczęściej natrafiali pracodawcy przy ubieganiu się o środki z KFS?</w:t>
      </w:r>
    </w:p>
    <w:p w14:paraId="2DD619B4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2.6. Jaka jest ocena efektywności wsparcia przez pracodawców?</w:t>
      </w:r>
    </w:p>
    <w:p w14:paraId="09A4E96F" w14:textId="77777777" w:rsidR="00AC4E4C" w:rsidRDefault="00AC4E4C" w:rsidP="00AC4E4C">
      <w:pPr>
        <w:pStyle w:val="Style11"/>
        <w:spacing w:line="240" w:lineRule="auto"/>
        <w:ind w:left="0"/>
        <w:jc w:val="both"/>
      </w:pPr>
      <w:r>
        <w:rPr>
          <w:rStyle w:val="CharacterStyle4"/>
          <w:rFonts w:asciiTheme="minorHAnsi" w:hAnsiTheme="minorHAnsi" w:cstheme="minorHAnsi"/>
          <w:bCs/>
          <w:sz w:val="24"/>
          <w:szCs w:val="24"/>
        </w:rPr>
        <w:t xml:space="preserve">VI. Zakres badania </w:t>
      </w:r>
      <w:r>
        <w:rPr>
          <w:rStyle w:val="CharacterStyle4"/>
          <w:rFonts w:asciiTheme="minorHAnsi" w:hAnsiTheme="minorHAnsi" w:cstheme="minorHAnsi"/>
          <w:sz w:val="24"/>
          <w:szCs w:val="24"/>
        </w:rPr>
        <w:t xml:space="preserve">obejmuje realizację badania empirycznego przy wykorzystaniu metody sondażowej: wśród pracodawców, którzy: złożyli, otrzymali i rozliczyli dofinansowanie z KFS w  26 powiatowych urzędach pracy </w:t>
      </w:r>
      <w:r>
        <w:rPr>
          <w:rFonts w:asciiTheme="minorHAnsi" w:hAnsiTheme="minorHAnsi" w:cstheme="minorHAnsi"/>
          <w:bCs/>
          <w:sz w:val="24"/>
          <w:szCs w:val="24"/>
        </w:rPr>
        <w:t>województwa dolnośląskiego w roku 2021</w:t>
      </w:r>
      <w:r>
        <w:rPr>
          <w:rFonts w:asciiTheme="minorHAnsi" w:hAnsiTheme="minorHAnsi" w:cstheme="minorHAnsi"/>
          <w:sz w:val="24"/>
          <w:szCs w:val="24"/>
        </w:rPr>
        <w:t>, tj. 25 % tych, którzy otrzymali wsparcie finansowe z KFS.</w:t>
      </w:r>
    </w:p>
    <w:tbl>
      <w:tblPr>
        <w:tblW w:w="8640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1983"/>
      </w:tblGrid>
      <w:tr w:rsidR="00AC4E4C" w14:paraId="3D39DFFF" w14:textId="77777777" w:rsidTr="00AC4E4C">
        <w:trPr>
          <w:trHeight w:hRule="exact" w:val="662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69BEF0A" w14:textId="77777777" w:rsidR="00AC4E4C" w:rsidRDefault="00AC4E4C">
            <w:pPr>
              <w:pStyle w:val="Style17"/>
              <w:adjustRightInd/>
              <w:spacing w:line="276" w:lineRule="auto"/>
              <w:ind w:right="1966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—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Dane za okres 01.01.2021 – 31.12.2021 r.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2E1072" w14:textId="77777777" w:rsidR="00AC4E4C" w:rsidRDefault="00AC4E4C">
            <w:pPr>
              <w:pStyle w:val="Style17"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C4E4C" w14:paraId="7590A8A0" w14:textId="77777777" w:rsidTr="00AC4E4C">
        <w:trPr>
          <w:trHeight w:hRule="exact" w:val="595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05319C4" w14:textId="77777777" w:rsidR="00AC4E4C" w:rsidRDefault="00AC4E4C">
            <w:pPr>
              <w:pStyle w:val="Style17"/>
              <w:adjustRightInd/>
              <w:spacing w:line="276" w:lineRule="auto"/>
              <w:ind w:right="2686"/>
              <w:jc w:val="both"/>
              <w:rPr>
                <w:rFonts w:asciiTheme="minorHAnsi" w:hAnsiTheme="minorHAnsi" w:cstheme="minorHAnsi"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Theme="minorHAnsi" w:hAnsiTheme="minorHAnsi" w:cstheme="minorHAnsi"/>
                <w:bCs/>
                <w:spacing w:val="2"/>
                <w:sz w:val="24"/>
                <w:szCs w:val="24"/>
                <w:lang w:eastAsia="en-US"/>
              </w:rPr>
              <w:t xml:space="preserve">Dobór próby (25%)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107621" w14:textId="77777777" w:rsidR="00AC4E4C" w:rsidRDefault="00AC4E4C">
            <w:pPr>
              <w:pStyle w:val="Style17"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C4E4C" w14:paraId="7B182641" w14:textId="77777777" w:rsidTr="00B8071C">
        <w:trPr>
          <w:trHeight w:val="979"/>
        </w:trPr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1FDC2" w14:textId="77777777" w:rsidR="00AC4E4C" w:rsidRDefault="00AC4E4C">
            <w:pPr>
              <w:pStyle w:val="Style17"/>
              <w:adjustRightInd/>
              <w:spacing w:line="276" w:lineRule="auto"/>
              <w:ind w:right="76"/>
              <w:jc w:val="both"/>
              <w:rPr>
                <w:rFonts w:asciiTheme="minorHAnsi" w:hAnsiTheme="minorHAnsi" w:cstheme="minorHAnsi"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2"/>
                <w:sz w:val="24"/>
                <w:szCs w:val="24"/>
                <w:lang w:eastAsia="en-US"/>
              </w:rPr>
              <w:t>— Pracodawcy, którzy otrzymali środki z KFS( na podstawie ilości podpisanych umów)</w:t>
            </w:r>
          </w:p>
          <w:tbl>
            <w:tblPr>
              <w:tblW w:w="8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3322"/>
              <w:gridCol w:w="3526"/>
            </w:tblGrid>
            <w:tr w:rsidR="00AC4E4C" w14:paraId="334D502D" w14:textId="77777777">
              <w:trPr>
                <w:trHeight w:hRule="exact" w:val="313"/>
              </w:trPr>
              <w:tc>
                <w:tcPr>
                  <w:tcW w:w="1491" w:type="dxa"/>
                  <w:noWrap/>
                  <w:vAlign w:val="bottom"/>
                  <w:hideMark/>
                </w:tcPr>
                <w:p w14:paraId="6690CA39" w14:textId="77777777" w:rsidR="00AC4E4C" w:rsidRDefault="00AC4E4C">
                  <w:pPr>
                    <w:rPr>
                      <w:rFonts w:asciiTheme="minorHAnsi" w:hAnsiTheme="minorHAnsi" w:cstheme="minorHAnsi"/>
                      <w:bCs/>
                      <w:spacing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20" w:type="dxa"/>
                  <w:vAlign w:val="bottom"/>
                  <w:hideMark/>
                </w:tcPr>
                <w:p w14:paraId="5BAAE93D" w14:textId="77777777" w:rsidR="00AC4E4C" w:rsidRDefault="00AC4E4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Ilość pracodawców</w:t>
                  </w:r>
                </w:p>
              </w:tc>
              <w:tc>
                <w:tcPr>
                  <w:tcW w:w="3524" w:type="dxa"/>
                  <w:noWrap/>
                  <w:vAlign w:val="bottom"/>
                  <w:hideMark/>
                </w:tcPr>
                <w:p w14:paraId="46C29EA7" w14:textId="77777777" w:rsidR="00AC4E4C" w:rsidRDefault="00AC4E4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25%</w:t>
                  </w:r>
                </w:p>
              </w:tc>
            </w:tr>
            <w:tr w:rsidR="00AC4E4C" w14:paraId="3215B36F" w14:textId="77777777">
              <w:trPr>
                <w:trHeight w:hRule="exact" w:val="268"/>
              </w:trPr>
              <w:tc>
                <w:tcPr>
                  <w:tcW w:w="1491" w:type="dxa"/>
                  <w:noWrap/>
                  <w:vAlign w:val="bottom"/>
                  <w:hideMark/>
                </w:tcPr>
                <w:p w14:paraId="38098A37" w14:textId="77777777" w:rsidR="00AC4E4C" w:rsidRDefault="00AC4E4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3320" w:type="dxa"/>
                  <w:noWrap/>
                  <w:vAlign w:val="bottom"/>
                  <w:hideMark/>
                </w:tcPr>
                <w:p w14:paraId="61083ED7" w14:textId="77777777" w:rsidR="00AC4E4C" w:rsidRDefault="00AC4E4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1812</w:t>
                  </w:r>
                </w:p>
              </w:tc>
              <w:tc>
                <w:tcPr>
                  <w:tcW w:w="3524" w:type="dxa"/>
                  <w:noWrap/>
                  <w:vAlign w:val="bottom"/>
                  <w:hideMark/>
                </w:tcPr>
                <w:p w14:paraId="145F964D" w14:textId="77777777" w:rsidR="00AC4E4C" w:rsidRDefault="00AC4E4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>453</w:t>
                  </w:r>
                </w:p>
              </w:tc>
            </w:tr>
            <w:tr w:rsidR="00AC4E4C" w14:paraId="6D239819" w14:textId="77777777">
              <w:trPr>
                <w:trHeight w:hRule="exact" w:val="268"/>
              </w:trPr>
              <w:tc>
                <w:tcPr>
                  <w:tcW w:w="1491" w:type="dxa"/>
                  <w:noWrap/>
                  <w:vAlign w:val="bottom"/>
                </w:tcPr>
                <w:p w14:paraId="05916A4A" w14:textId="77777777" w:rsidR="00AC4E4C" w:rsidRDefault="00AC4E4C" w:rsidP="00B8071C">
                  <w:p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20" w:type="dxa"/>
                  <w:noWrap/>
                  <w:vAlign w:val="bottom"/>
                </w:tcPr>
                <w:p w14:paraId="36A75EDE" w14:textId="77777777" w:rsidR="00AC4E4C" w:rsidRDefault="00AC4E4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24" w:type="dxa"/>
                  <w:noWrap/>
                  <w:vAlign w:val="bottom"/>
                </w:tcPr>
                <w:p w14:paraId="4DEF3726" w14:textId="77777777" w:rsidR="00AC4E4C" w:rsidRDefault="00AC4E4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BE49440" w14:textId="69E64DD1" w:rsidR="00AC4E4C" w:rsidRPr="00AC4E4C" w:rsidRDefault="00AC4E4C" w:rsidP="00AC4E4C">
            <w:pPr>
              <w:pStyle w:val="Style17"/>
              <w:tabs>
                <w:tab w:val="left" w:pos="1308"/>
              </w:tabs>
              <w:adjustRightInd/>
              <w:spacing w:line="276" w:lineRule="auto"/>
              <w:ind w:right="90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232DC8F5" w14:textId="77777777" w:rsidR="00AC4E4C" w:rsidRDefault="00AC4E4C" w:rsidP="00AC4E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VII. Narzędziem badawczym będzie zestandaryzowany kwestionariusz wywiadu dla dwóch grup respondentów prowadzony przez wyszkolonych ankieterów:</w:t>
      </w:r>
    </w:p>
    <w:p w14:paraId="2E831135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z pracodawcami;</w:t>
      </w:r>
    </w:p>
    <w:p w14:paraId="7537EC8D" w14:textId="77777777" w:rsidR="00AC4E4C" w:rsidRDefault="00AC4E4C" w:rsidP="00AC4E4C">
      <w:pPr>
        <w:pStyle w:val="Style17"/>
        <w:adjustRightInd/>
        <w:jc w:val="both"/>
      </w:pPr>
      <w:r>
        <w:rPr>
          <w:rFonts w:asciiTheme="minorHAnsi" w:hAnsiTheme="minorHAnsi" w:cstheme="minorHAnsi"/>
          <w:spacing w:val="7"/>
          <w:sz w:val="24"/>
          <w:szCs w:val="24"/>
        </w:rPr>
        <w:t xml:space="preserve">-oraz przedstawicielami 26 powiatowych urzędów pracy w województwie dolnośląskim zajmującymi się </w:t>
      </w:r>
      <w:r>
        <w:rPr>
          <w:rFonts w:asciiTheme="minorHAnsi" w:hAnsiTheme="minorHAnsi" w:cstheme="minorHAnsi"/>
          <w:sz w:val="24"/>
          <w:szCs w:val="24"/>
        </w:rPr>
        <w:t>działaniami związanymi z Krajowym Funduszem Szkoleniowym.</w:t>
      </w:r>
    </w:p>
    <w:p w14:paraId="7D7AD64E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pacing w:val="11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pacing w:val="11"/>
          <w:sz w:val="24"/>
          <w:szCs w:val="24"/>
        </w:rPr>
        <w:t xml:space="preserve">VIII. Badanie może być przeprowadzone przy zastosowaniu techniki CAPI lub CATI </w:t>
      </w:r>
    </w:p>
    <w:p w14:paraId="6C7C5C8E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pacing w:val="11"/>
          <w:sz w:val="24"/>
          <w:szCs w:val="24"/>
        </w:rPr>
        <w:t xml:space="preserve">Wykonawca </w:t>
      </w:r>
      <w:r>
        <w:rPr>
          <w:rStyle w:val="CharacterStyle4"/>
          <w:rFonts w:asciiTheme="minorHAnsi" w:hAnsiTheme="minorHAnsi" w:cstheme="minorHAnsi"/>
          <w:sz w:val="24"/>
          <w:szCs w:val="24"/>
        </w:rPr>
        <w:t>w formularzu ofertowym wskaże, jaką techniką będzie wykonywał badanie.</w:t>
      </w:r>
    </w:p>
    <w:p w14:paraId="79F794EA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Do zadań Wykonawcy będzie należeć, w szczególności:</w:t>
      </w:r>
    </w:p>
    <w:p w14:paraId="2A18D36A" w14:textId="77777777" w:rsidR="00AC4E4C" w:rsidRDefault="00AC4E4C" w:rsidP="00AC4E4C">
      <w:pPr>
        <w:pStyle w:val="Style17"/>
        <w:numPr>
          <w:ilvl w:val="0"/>
          <w:numId w:val="26"/>
        </w:numPr>
        <w:adjustRightInd/>
        <w:ind w:left="42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opracowanie w porozumieniu z Zamawiającym kwestionariuszy wywiadu – odnośnie dwóch grup respondentów (w terminie do 5 dni od zawarcia umowy Wykonawca powinien przedstawić Zamawiającemu propozycję kwestionariuszy wywiadu; w terminie do 2 dni od daty otrzymania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propozycji kwestionariusza Zamawiający wniesie ewentualne uwagi lub zaakceptuje w całości jego </w:t>
      </w:r>
      <w:r>
        <w:rPr>
          <w:rFonts w:asciiTheme="minorHAnsi" w:hAnsiTheme="minorHAnsi" w:cstheme="minorHAnsi"/>
          <w:sz w:val="24"/>
          <w:szCs w:val="24"/>
        </w:rPr>
        <w:t>treść; w terminie do 7 dni od dnia zawarcia umowy Wykonawca przekaże Zamawiającemu ostateczną wersję kwestionariuszy wywiadu, uwzględniającą jego uwagi);</w:t>
      </w:r>
    </w:p>
    <w:p w14:paraId="15734D78" w14:textId="77777777" w:rsidR="00AC4E4C" w:rsidRDefault="00AC4E4C" w:rsidP="00AC4E4C">
      <w:pPr>
        <w:pStyle w:val="Style11"/>
        <w:tabs>
          <w:tab w:val="left" w:pos="426"/>
        </w:tabs>
        <w:spacing w:line="240" w:lineRule="auto"/>
        <w:ind w:left="216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2.</w:t>
      </w:r>
      <w:r>
        <w:rPr>
          <w:rStyle w:val="CharacterStyle4"/>
          <w:rFonts w:asciiTheme="minorHAnsi" w:hAnsiTheme="minorHAnsi" w:cstheme="minorHAnsi"/>
          <w:sz w:val="24"/>
          <w:szCs w:val="24"/>
        </w:rPr>
        <w:tab/>
        <w:t xml:space="preserve"> organizacja badań terenowych:</w:t>
      </w:r>
    </w:p>
    <w:p w14:paraId="036FC4C5" w14:textId="77777777" w:rsidR="00AC4E4C" w:rsidRDefault="00AC4E4C" w:rsidP="00AC4E4C">
      <w:pPr>
        <w:pStyle w:val="Style11"/>
        <w:spacing w:line="240" w:lineRule="auto"/>
        <w:ind w:left="288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a) kontakt z powiatowymi urzędami pracy i pracodawcami celem przygotowania przez nich niezbędnych informacji odpowiadających zakresowi i problematyce badawczej,</w:t>
      </w:r>
    </w:p>
    <w:p w14:paraId="71DC7AAD" w14:textId="5D22631E" w:rsidR="00AC4E4C" w:rsidRDefault="00AC4E4C" w:rsidP="00AC4E4C">
      <w:pPr>
        <w:pStyle w:val="Style11"/>
        <w:spacing w:line="240" w:lineRule="auto"/>
        <w:ind w:left="288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b) przeszkolenie ankieterów i dostarczenie Zamawiającemu sprawozdania z odbytego szkolenia w terminie do 1</w:t>
      </w:r>
      <w:r w:rsidR="000B376A">
        <w:rPr>
          <w:rStyle w:val="CharacterStyle4"/>
          <w:rFonts w:asciiTheme="minorHAnsi" w:hAnsiTheme="minorHAnsi" w:cstheme="minorHAnsi"/>
          <w:sz w:val="24"/>
          <w:szCs w:val="24"/>
        </w:rPr>
        <w:t>4</w:t>
      </w:r>
      <w:r>
        <w:rPr>
          <w:rStyle w:val="CharacterStyle4"/>
          <w:rFonts w:asciiTheme="minorHAnsi" w:hAnsiTheme="minorHAnsi" w:cstheme="minorHAnsi"/>
          <w:sz w:val="24"/>
          <w:szCs w:val="24"/>
        </w:rPr>
        <w:t xml:space="preserve"> dni od dnia zawarcia umowy (data szkolenia, liczba uczestników, harmonogram szkolenia);</w:t>
      </w:r>
    </w:p>
    <w:p w14:paraId="325B3922" w14:textId="77777777" w:rsidR="00AC4E4C" w:rsidRDefault="00AC4E4C" w:rsidP="00AC4E4C">
      <w:pPr>
        <w:pStyle w:val="Style11"/>
        <w:spacing w:line="240" w:lineRule="auto"/>
        <w:ind w:left="216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c) realizacja badań przy wykorzystaniu np. techniki CAPI lub CATI;</w:t>
      </w:r>
    </w:p>
    <w:p w14:paraId="70AB919C" w14:textId="77777777" w:rsidR="00AC4E4C" w:rsidRDefault="00AC4E4C" w:rsidP="00AC4E4C">
      <w:pPr>
        <w:pStyle w:val="Style11"/>
        <w:spacing w:line="240" w:lineRule="auto"/>
        <w:ind w:left="216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d) kontrola pracy ankieterów:</w:t>
      </w:r>
    </w:p>
    <w:p w14:paraId="00FDF9B9" w14:textId="77777777" w:rsidR="00AC4E4C" w:rsidRDefault="00AC4E4C" w:rsidP="00AC4E4C">
      <w:pPr>
        <w:pStyle w:val="Style11"/>
        <w:spacing w:line="240" w:lineRule="auto"/>
        <w:ind w:left="284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pod względem formalnym (100% kwestionariuszy wywiadu)</w:t>
      </w:r>
    </w:p>
    <w:p w14:paraId="2A61DEFD" w14:textId="77777777" w:rsidR="00AC4E4C" w:rsidRDefault="00AC4E4C" w:rsidP="00AC4E4C">
      <w:pPr>
        <w:pStyle w:val="Style17"/>
        <w:adjustRightInd/>
        <w:ind w:left="360"/>
        <w:jc w:val="both"/>
      </w:pPr>
      <w:r>
        <w:rPr>
          <w:rFonts w:asciiTheme="minorHAnsi" w:hAnsiTheme="minorHAnsi" w:cstheme="minorHAnsi"/>
          <w:spacing w:val="12"/>
          <w:sz w:val="24"/>
          <w:szCs w:val="24"/>
        </w:rPr>
        <w:t xml:space="preserve">- pod względem merytorycznym – kontrola powinna opierać się na potwierdzeniu przez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respondenta udziału w badaniu, wielkości firmy, otrzymania środków z KFS. Kontrola merytoryczna </w:t>
      </w:r>
      <w:r>
        <w:rPr>
          <w:rFonts w:asciiTheme="minorHAnsi" w:hAnsiTheme="minorHAnsi" w:cstheme="minorHAnsi"/>
          <w:sz w:val="24"/>
          <w:szCs w:val="24"/>
        </w:rPr>
        <w:t>powinna stanowić 5% wszystkich kwestionariuszy wywiadu;</w:t>
      </w:r>
    </w:p>
    <w:p w14:paraId="07B44CE8" w14:textId="77777777" w:rsidR="00AC4E4C" w:rsidRDefault="00AC4E4C" w:rsidP="00AC4E4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e) Wykonawca dostarczy Zamawiającemu sprawozdanie pokontrolne wraz z nagraniami rozmów telefonicznych (kontrola merytoryczna);</w:t>
      </w:r>
    </w:p>
    <w:p w14:paraId="2AF719B7" w14:textId="2538A099" w:rsidR="00AC4E4C" w:rsidRDefault="00AC4E4C" w:rsidP="00AC4E4C">
      <w:pPr>
        <w:pStyle w:val="Style11"/>
        <w:spacing w:line="240" w:lineRule="auto"/>
        <w:ind w:left="216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 xml:space="preserve">f) opracowanie wyników badań w formie raportu końcowego w języku polskim do dnia zgodnie </w:t>
      </w:r>
      <w:r w:rsidR="00E96140">
        <w:rPr>
          <w:rStyle w:val="CharacterStyle4"/>
          <w:rFonts w:asciiTheme="minorHAnsi" w:hAnsiTheme="minorHAnsi" w:cstheme="minorHAnsi"/>
          <w:sz w:val="24"/>
          <w:szCs w:val="24"/>
        </w:rPr>
        <w:br/>
      </w:r>
      <w:r>
        <w:rPr>
          <w:rStyle w:val="CharacterStyle4"/>
          <w:rFonts w:asciiTheme="minorHAnsi" w:hAnsiTheme="minorHAnsi" w:cstheme="minorHAnsi"/>
          <w:sz w:val="24"/>
          <w:szCs w:val="24"/>
        </w:rPr>
        <w:t>z wybranym wariantem.</w:t>
      </w:r>
    </w:p>
    <w:p w14:paraId="64A250DD" w14:textId="77777777" w:rsidR="00AC4E4C" w:rsidRDefault="00AC4E4C" w:rsidP="00B8071C">
      <w:pPr>
        <w:pStyle w:val="Style17"/>
        <w:tabs>
          <w:tab w:val="left" w:pos="851"/>
        </w:tabs>
        <w:adjustRightInd/>
        <w:jc w:val="both"/>
        <w:rPr>
          <w:spacing w:val="6"/>
        </w:rPr>
      </w:pPr>
      <w:r>
        <w:rPr>
          <w:rFonts w:asciiTheme="minorHAnsi" w:hAnsiTheme="minorHAnsi" w:cstheme="minorHAnsi"/>
          <w:sz w:val="24"/>
          <w:szCs w:val="24"/>
        </w:rPr>
        <w:t>VIII.</w:t>
      </w:r>
      <w:r>
        <w:rPr>
          <w:rFonts w:asciiTheme="minorHAnsi" w:hAnsiTheme="minorHAnsi" w:cstheme="minorHAnsi"/>
          <w:sz w:val="24"/>
          <w:szCs w:val="24"/>
        </w:rPr>
        <w:tab/>
        <w:t xml:space="preserve">Wyniki z przeprowadzenia badania zostaną przekazane do siedziby Zamawiającego 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w formie elektronicznej (e-mail i na pendrivie) z możliwością przetwarzania </w:t>
      </w:r>
      <w:r>
        <w:rPr>
          <w:rFonts w:asciiTheme="minorHAnsi" w:hAnsiTheme="minorHAnsi" w:cstheme="minorHAnsi"/>
          <w:spacing w:val="6"/>
          <w:sz w:val="24"/>
          <w:szCs w:val="24"/>
        </w:rPr>
        <w:t xml:space="preserve">w formatach zapisu: .doc, .docx, .xls, .xlsx .ppt. </w:t>
      </w:r>
      <w:r>
        <w:rPr>
          <w:rFonts w:asciiTheme="minorHAnsi" w:hAnsiTheme="minorHAnsi" w:cstheme="minorHAnsi"/>
          <w:sz w:val="24"/>
          <w:szCs w:val="24"/>
        </w:rPr>
        <w:t>Tekst główny raportu, z wyłączeniem streszczenia i aneksów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będzie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liczył minimum 30 stron formatu A4, przyjmując za standard 2500 znaków na stronę. Ponadto Zamawiający oczekuje od Wykonawcy przekazania w osobnych plikach streszczenia raportu (w języku polskim i angielskim) w wersji .doc oraz .pdf - na wskazany adres e-mail oraz na pendrivie.</w:t>
      </w:r>
    </w:p>
    <w:p w14:paraId="42052C81" w14:textId="77777777" w:rsidR="00AC4E4C" w:rsidRDefault="00AC4E4C" w:rsidP="00B8071C">
      <w:pPr>
        <w:pStyle w:val="Style17"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6"/>
          <w:sz w:val="24"/>
          <w:szCs w:val="24"/>
        </w:rPr>
        <w:t xml:space="preserve">Raport końcowy powinien mieć następującą </w:t>
      </w:r>
      <w:r>
        <w:rPr>
          <w:rFonts w:asciiTheme="minorHAnsi" w:hAnsiTheme="minorHAnsi" w:cstheme="minorHAnsi"/>
          <w:sz w:val="24"/>
          <w:szCs w:val="24"/>
        </w:rPr>
        <w:t>strukturę:</w:t>
      </w:r>
    </w:p>
    <w:p w14:paraId="5B89168C" w14:textId="77777777" w:rsidR="00AC4E4C" w:rsidRDefault="00AC4E4C" w:rsidP="00AC4E4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spis treści;</w:t>
      </w:r>
    </w:p>
    <w:p w14:paraId="3532CFDA" w14:textId="77777777" w:rsidR="00AC4E4C" w:rsidRDefault="00AC4E4C" w:rsidP="00AC4E4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streszczenie – nie więcej niż 4 strony A4;</w:t>
      </w:r>
    </w:p>
    <w:p w14:paraId="795CB39C" w14:textId="77777777" w:rsidR="00AC4E4C" w:rsidRDefault="00AC4E4C" w:rsidP="00AC4E4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wprowadzenie;</w:t>
      </w:r>
    </w:p>
    <w:p w14:paraId="74636A92" w14:textId="77777777" w:rsidR="00AC4E4C" w:rsidRDefault="00AC4E4C" w:rsidP="00AC4E4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opis zastosowanej metodologii;</w:t>
      </w:r>
    </w:p>
    <w:p w14:paraId="4C9BDEF3" w14:textId="77777777" w:rsidR="00B8071C" w:rsidRDefault="00AC4E4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lastRenderedPageBreak/>
        <w:t>- analiza wyników badań pod kątem celów i problematyki badawczej,</w:t>
      </w:r>
    </w:p>
    <w:p w14:paraId="4F1EC7E6" w14:textId="77777777" w:rsidR="00B8071C" w:rsidRDefault="00AC4E4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wnioski i rekomendacje odnoszące się do praktycznych celów badania,</w:t>
      </w:r>
    </w:p>
    <w:p w14:paraId="47E9D409" w14:textId="2836887C" w:rsidR="00AC4E4C" w:rsidRDefault="00AC4E4C" w:rsidP="00B8071C">
      <w:pPr>
        <w:pStyle w:val="Style11"/>
        <w:spacing w:line="240" w:lineRule="auto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Style w:val="CharacterStyle4"/>
          <w:rFonts w:asciiTheme="minorHAnsi" w:hAnsiTheme="minorHAnsi" w:cstheme="minorHAnsi"/>
          <w:sz w:val="24"/>
          <w:szCs w:val="24"/>
        </w:rPr>
        <w:t>- aneksy przedstawiające zestawienia tabelaryczne danych.</w:t>
      </w:r>
    </w:p>
    <w:p w14:paraId="70784019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IX.</w:t>
      </w:r>
      <w:r>
        <w:rPr>
          <w:rFonts w:asciiTheme="minorHAnsi" w:hAnsiTheme="minorHAnsi" w:cstheme="minorHAnsi"/>
          <w:sz w:val="24"/>
          <w:szCs w:val="24"/>
        </w:rPr>
        <w:tab/>
        <w:t xml:space="preserve">Dodatkowym efektem finalnym prac będzie </w:t>
      </w:r>
      <w:r>
        <w:rPr>
          <w:rFonts w:asciiTheme="minorHAnsi" w:hAnsiTheme="minorHAnsi" w:cstheme="minorHAnsi"/>
          <w:sz w:val="24"/>
          <w:szCs w:val="24"/>
          <w:u w:val="single"/>
        </w:rPr>
        <w:t>prezentacja multimedialna</w:t>
      </w:r>
      <w:r>
        <w:rPr>
          <w:rFonts w:asciiTheme="minorHAnsi" w:hAnsiTheme="minorHAnsi" w:cstheme="minorHAnsi"/>
          <w:sz w:val="24"/>
          <w:szCs w:val="24"/>
        </w:rPr>
        <w:t xml:space="preserve"> przygotowana przez Wykonawcę, edytowalna w formacie programu Power Point i zawierająca główne założenia badania, wyniki badania wraz z płynącymi z niego wnioskami i rekomendacjami. Ostateczną wersję prezentacji multimedialnej (po uwzględnieniu ewentualnych uwag Zamawiającego) Wykonawca dostarczy w formie elektronicznej (na wskazany adres e-mail oraz na pendrivie).</w:t>
      </w:r>
    </w:p>
    <w:p w14:paraId="503FEF53" w14:textId="77777777" w:rsidR="00AC4E4C" w:rsidRDefault="00AC4E4C" w:rsidP="00AC4E4C">
      <w:pPr>
        <w:pStyle w:val="Style11"/>
        <w:spacing w:line="240" w:lineRule="auto"/>
        <w:ind w:left="0"/>
        <w:jc w:val="both"/>
      </w:pPr>
      <w:r>
        <w:rPr>
          <w:rFonts w:asciiTheme="minorHAnsi" w:hAnsiTheme="minorHAnsi" w:cstheme="minorHAnsi"/>
          <w:sz w:val="24"/>
          <w:szCs w:val="24"/>
        </w:rPr>
        <w:t>X.</w:t>
      </w:r>
      <w:r>
        <w:rPr>
          <w:rFonts w:asciiTheme="minorHAnsi" w:hAnsiTheme="minorHAnsi" w:cstheme="minorHAnsi"/>
          <w:sz w:val="24"/>
          <w:szCs w:val="24"/>
        </w:rPr>
        <w:tab/>
        <w:t xml:space="preserve">Ponadto, Wykonawca, w oparciu o wyniki pozyskane w ramach badania, przygotuje i przekaże Zamawiającemu kolorową </w:t>
      </w:r>
      <w:r>
        <w:rPr>
          <w:rFonts w:asciiTheme="minorHAnsi" w:hAnsiTheme="minorHAnsi" w:cstheme="minorHAnsi"/>
          <w:sz w:val="24"/>
          <w:szCs w:val="24"/>
          <w:u w:val="single"/>
        </w:rPr>
        <w:t>broszurę informacyjną</w:t>
      </w:r>
      <w:r>
        <w:rPr>
          <w:rFonts w:asciiTheme="minorHAnsi" w:hAnsiTheme="minorHAnsi" w:cstheme="minorHAnsi"/>
          <w:sz w:val="24"/>
          <w:szCs w:val="24"/>
        </w:rPr>
        <w:t xml:space="preserve"> - w wersji elektronicznej (na wskazany adres e-mail oraz na pendrivie). Broszura powinna mieć kształt maksymalnie 4-stronicowego opracowania (formatu A5) i być napisana językiem zrozumiałym dla szerokiego grona odbiorców. Broszura ma zawierać krótki opis badania oraz jego najważniejsze wyniki z wykresami, a także rekomendacje płynące z raportu. Powinna być opracowana graficznie w formie umożliwiającej jej publikację bez dodatkowych korekt. Dokumenty związane z realizacją badania powinny być oznaczone zgodnie z Wytycznymi dotyczącymi finansowania działań w ramach Krajowego Funduszu Szkoleniowego.</w:t>
      </w:r>
    </w:p>
    <w:p w14:paraId="3FCD20E3" w14:textId="77777777" w:rsidR="00AC4E4C" w:rsidRDefault="00AC4E4C" w:rsidP="00AC4E4C">
      <w:pPr>
        <w:pStyle w:val="Style11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XI. Wszystkie materiały wynikające z realizacji usługi w wersji elektronicznej Wykonawca może przekazać  na jednym nośniku, zapisane w poszczególnych plikach.</w:t>
      </w:r>
    </w:p>
    <w:p w14:paraId="3B738739" w14:textId="77777777" w:rsidR="00AC4E4C" w:rsidRDefault="00AC4E4C" w:rsidP="00AC4E4C">
      <w:pPr>
        <w:pStyle w:val="Style11"/>
        <w:spacing w:line="240" w:lineRule="auto"/>
        <w:ind w:left="0"/>
        <w:jc w:val="both"/>
        <w:rPr>
          <w:rStyle w:val="CharacterStyle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XII. Zamawiający ma prawo dwukrotnie zgłosić uwagi do projektów dokumentów, tj. raportu metodologicznego, raportu końcowego, prezentacji multimedialnej oraz „broszury informacyjnej”, a Wykonawca zobowiązany jest do uwzględnienia wszystkich zgłoszonych przez Zamawiającego uwag w terminie uzgodnionym przez obie strony.</w:t>
      </w:r>
    </w:p>
    <w:p w14:paraId="5A17589E" w14:textId="77777777" w:rsidR="00AC4E4C" w:rsidRDefault="00AC4E4C" w:rsidP="00AC4E4C">
      <w:pPr>
        <w:pStyle w:val="Style17"/>
        <w:adjustRightInd/>
        <w:jc w:val="both"/>
        <w:rPr>
          <w:rStyle w:val="CharacterStyle4"/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XIII.</w:t>
      </w:r>
      <w:r>
        <w:rPr>
          <w:rFonts w:asciiTheme="minorHAnsi" w:hAnsiTheme="minorHAnsi" w:cstheme="minorHAnsi"/>
          <w:spacing w:val="-2"/>
          <w:sz w:val="24"/>
          <w:szCs w:val="24"/>
        </w:rPr>
        <w:tab/>
        <w:t xml:space="preserve">Obowiązkiem Wykonawcy w przypadku zastosowania techniki CAPI jest zbieranie wszystkich </w:t>
      </w:r>
      <w:r>
        <w:rPr>
          <w:rFonts w:asciiTheme="minorHAnsi" w:hAnsiTheme="minorHAnsi" w:cstheme="minorHAnsi"/>
          <w:sz w:val="24"/>
          <w:szCs w:val="24"/>
        </w:rPr>
        <w:t xml:space="preserve">kwestionariuszy wywiadu. </w:t>
      </w:r>
      <w:r>
        <w:rPr>
          <w:rFonts w:asciiTheme="minorHAnsi" w:hAnsiTheme="minorHAnsi" w:cstheme="minorHAnsi"/>
          <w:bCs/>
          <w:sz w:val="24"/>
          <w:szCs w:val="24"/>
        </w:rPr>
        <w:t>Wykonawca jest zobowiązany do archiwizacji kwestionariuszy wywiadu przez 12 miesięcy od daty ostatecznego wykonania przedmiotu umowy.</w:t>
      </w:r>
    </w:p>
    <w:p w14:paraId="4CAF871B" w14:textId="77777777" w:rsidR="00AC4E4C" w:rsidRDefault="00AC4E4C" w:rsidP="00AC4E4C">
      <w:pPr>
        <w:jc w:val="both"/>
        <w:rPr>
          <w:rStyle w:val="CharacterStyle4"/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XIV.</w:t>
      </w:r>
      <w:r>
        <w:rPr>
          <w:rFonts w:asciiTheme="minorHAnsi" w:hAnsiTheme="minorHAnsi" w:cstheme="minorHAnsi"/>
          <w:spacing w:val="-2"/>
          <w:sz w:val="24"/>
          <w:szCs w:val="24"/>
        </w:rPr>
        <w:tab/>
        <w:t>Podana powyżej propozycja metod badawczych nie jest listą zamkniętą, lecz stanowi minimum metodologiczne proponowane przez Zamawiającego i może zostać rozszerzone przez Wykonawcę. Oczekuje się, iż Wykonawca na podstawie swojej wiedzy i doświadczenia zaproponuje w ofercie wykorzystanie metod oraz technik badawczych, które umożliwią uzyskanie odpowiedzi na postawione pytania badawcze. Ponadto, w ofercie powinny znaleźć się dodatkowe zaproponowane przez Wykonawcę pytania badawcze, opis i sposób doboru respondentów do poszczególnych, wymagających tego metod, a także wielkość i opis struktury próby badawczej dla poszczególnych metod.</w:t>
      </w:r>
    </w:p>
    <w:p w14:paraId="04DEEB42" w14:textId="77777777" w:rsidR="00AC4E4C" w:rsidRDefault="00AC4E4C" w:rsidP="00AC4E4C">
      <w:pPr>
        <w:pStyle w:val="Style17"/>
        <w:adjustRightInd/>
        <w:jc w:val="both"/>
      </w:pPr>
      <w:r>
        <w:rPr>
          <w:rFonts w:asciiTheme="minorHAnsi" w:hAnsiTheme="minorHAnsi" w:cstheme="minorHAnsi"/>
          <w:spacing w:val="1"/>
          <w:sz w:val="24"/>
          <w:szCs w:val="24"/>
        </w:rPr>
        <w:t>XV.</w:t>
      </w:r>
      <w:r>
        <w:rPr>
          <w:rFonts w:asciiTheme="minorHAnsi" w:hAnsiTheme="minorHAnsi" w:cstheme="minorHAnsi"/>
          <w:spacing w:val="1"/>
          <w:sz w:val="24"/>
          <w:szCs w:val="24"/>
        </w:rPr>
        <w:tab/>
        <w:t xml:space="preserve">Obowiązkiem wykonawcy będzie przekazanie Zamawiającemu po zakończeniu realizacji zamówienia pełnej dokumentacji powstałej 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w wyniku i w związku z realizacją zamówienia, w tym narzędzi badawczych (dwóch </w:t>
      </w:r>
      <w:r>
        <w:rPr>
          <w:rFonts w:asciiTheme="minorHAnsi" w:hAnsiTheme="minorHAnsi" w:cstheme="minorHAnsi"/>
          <w:sz w:val="24"/>
          <w:szCs w:val="24"/>
        </w:rPr>
        <w:t>kwestionariuszy wywiadu), pełnej bazy zakodowanych danych (w formie arkusza .xls lub .xlsx), ostatecznej wersji raportu w terminie zgodnym z wybranym wariantem; jest to jednocześnie termin sporządzenia protokołu zdawczo-odbiorczego, który będzie stanowił podstawę do wystawienia faktury;</w:t>
      </w:r>
    </w:p>
    <w:p w14:paraId="76F3EB49" w14:textId="328DE981" w:rsidR="00AC4E4C" w:rsidRDefault="00AC4E4C" w:rsidP="00AC4E4C">
      <w:pPr>
        <w:pStyle w:val="Style17"/>
        <w:adjustRightInd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XVI.</w:t>
      </w:r>
      <w:r>
        <w:rPr>
          <w:rFonts w:asciiTheme="minorHAnsi" w:hAnsiTheme="minorHAnsi" w:cstheme="minorHAnsi"/>
          <w:sz w:val="24"/>
          <w:szCs w:val="24"/>
        </w:rPr>
        <w:tab/>
        <w:t>Wykonawca będzie na bieżąco współpracował z Zamawiającym na każdym etapie wykonania przedmiotu zamówienia.</w:t>
      </w:r>
    </w:p>
    <w:p w14:paraId="06964516" w14:textId="32C1D584" w:rsidR="00AC4E4C" w:rsidRDefault="00AC4E4C" w:rsidP="00AC4E4C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>XVII. Wykonawca po zakończeniu realizacji przedmiotu zamówienia, tj. w terminie 7 dni kalendarzowych, zobowiązany jest do przedłożenia Zamawiającemu protokołu zniszczenia wszelkich materiałów z danymi, jakie otrzymał od Zamawiającego do wykonania przedmiotu zamówienia baz danych/danych osobowych. Dane zostaną zniszczone ze wszystkich zasobów firmy</w:t>
      </w:r>
      <w:r w:rsidR="005A42B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 tym </w:t>
      </w:r>
      <w:r w:rsidR="005A42B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z systemów informatycznych.</w:t>
      </w:r>
    </w:p>
    <w:p w14:paraId="4DE51051" w14:textId="77777777" w:rsidR="00AC4E4C" w:rsidRDefault="00AC4E4C" w:rsidP="00AC4E4C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F9EEDAA" w14:textId="5EF4EF0E" w:rsidR="00634FF1" w:rsidRPr="00AC4E4C" w:rsidRDefault="00AC4E4C" w:rsidP="00AC4E4C">
      <w:r>
        <w:rPr>
          <w:rStyle w:val="CharacterStyle4"/>
          <w:rFonts w:asciiTheme="minorHAnsi" w:hAnsiTheme="minorHAnsi" w:cstheme="minorHAnsi"/>
          <w:sz w:val="24"/>
          <w:szCs w:val="24"/>
        </w:rPr>
        <w:t xml:space="preserve">XVIII. Realizacja usługi powinna zostać zakończona </w:t>
      </w:r>
      <w:r>
        <w:rPr>
          <w:rStyle w:val="CharacterStyle4"/>
          <w:rFonts w:asciiTheme="minorHAnsi" w:hAnsiTheme="minorHAnsi" w:cstheme="minorHAnsi"/>
          <w:bCs/>
          <w:sz w:val="24"/>
          <w:szCs w:val="24"/>
        </w:rPr>
        <w:t>zgodnie z wybranym wariantem terminu.</w:t>
      </w:r>
    </w:p>
    <w:sectPr w:rsidR="00634FF1" w:rsidRPr="00AC4E4C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F9F5" w14:textId="77777777" w:rsidR="008661D3" w:rsidRDefault="008661D3" w:rsidP="00FE69F7">
      <w:r>
        <w:separator/>
      </w:r>
    </w:p>
  </w:endnote>
  <w:endnote w:type="continuationSeparator" w:id="0">
    <w:p w14:paraId="255A7639" w14:textId="77777777" w:rsidR="008661D3" w:rsidRDefault="008661D3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4A3" w14:textId="524C7828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5A42B6">
      <w:rPr>
        <w:noProof/>
      </w:rPr>
      <w:t>5</w:t>
    </w:r>
    <w:r>
      <w:fldChar w:fldCharType="end"/>
    </w:r>
  </w:p>
  <w:p w14:paraId="763F0D58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C5CC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505358CF" wp14:editId="2882D085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62087D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22F6F080" w14:textId="77777777" w:rsidTr="005F053E">
      <w:trPr>
        <w:trHeight w:val="500"/>
      </w:trPr>
      <w:tc>
        <w:tcPr>
          <w:tcW w:w="4865" w:type="dxa"/>
        </w:tcPr>
        <w:p w14:paraId="03EC7409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12C41D5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39E64393" w14:textId="4FA5CC03" w:rsidR="005B40D5" w:rsidRPr="00F2698E" w:rsidRDefault="005B40D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AC4E4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</w:tcPr>
        <w:p w14:paraId="51BB24E9" w14:textId="32976042" w:rsidR="005B40D5" w:rsidRPr="00A21C81" w:rsidRDefault="00D34614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E. Kwiatkowskiego </w:t>
          </w:r>
          <w:r w:rsidR="005B40D5" w:rsidRPr="00A21C81">
            <w:rPr>
              <w:rFonts w:ascii="Arial" w:hAnsi="Arial" w:cs="Arial"/>
              <w:sz w:val="16"/>
              <w:szCs w:val="16"/>
            </w:rPr>
            <w:t>4, 5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5B40D5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1383D590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3A4C3C3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76751E1C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4E2BDB93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0611208C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5A1A3E73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3BDAA655" w14:textId="77777777" w:rsidR="005B40D5" w:rsidRPr="00F2698E" w:rsidRDefault="005B40D5" w:rsidP="00851D88">
          <w:pPr>
            <w:jc w:val="right"/>
          </w:pPr>
        </w:p>
      </w:tc>
    </w:tr>
  </w:tbl>
  <w:p w14:paraId="0393884C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CE1F" w14:textId="77777777" w:rsidR="008661D3" w:rsidRDefault="008661D3" w:rsidP="00FE69F7">
      <w:r>
        <w:separator/>
      </w:r>
    </w:p>
  </w:footnote>
  <w:footnote w:type="continuationSeparator" w:id="0">
    <w:p w14:paraId="611C7F3A" w14:textId="77777777" w:rsidR="008661D3" w:rsidRDefault="008661D3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EF8F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25896DE7" wp14:editId="2449F0C4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43A64B5F" wp14:editId="5DA64FE1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F3744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1391C45"/>
    <w:multiLevelType w:val="hybridMultilevel"/>
    <w:tmpl w:val="919477DC"/>
    <w:lvl w:ilvl="0" w:tplc="F0F229E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3915"/>
    <w:multiLevelType w:val="singleLevel"/>
    <w:tmpl w:val="156AC710"/>
    <w:lvl w:ilvl="0">
      <w:start w:val="1"/>
      <w:numFmt w:val="lowerLetter"/>
      <w:lvlText w:val="%1)"/>
      <w:lvlJc w:val="left"/>
      <w:pPr>
        <w:tabs>
          <w:tab w:val="num" w:pos="216"/>
        </w:tabs>
        <w:snapToGrid/>
        <w:ind w:left="648" w:hanging="504"/>
      </w:pPr>
      <w:rPr>
        <w:rFonts w:asciiTheme="minorHAnsi" w:hAnsiTheme="minorHAnsi" w:cs="Arial" w:hint="default"/>
        <w:b w:val="0"/>
        <w:spacing w:val="1"/>
        <w:sz w:val="24"/>
        <w:szCs w:val="20"/>
      </w:rPr>
    </w:lvl>
  </w:abstractNum>
  <w:abstractNum w:abstractNumId="3" w15:restartNumberingAfterBreak="0">
    <w:nsid w:val="02070710"/>
    <w:multiLevelType w:val="hybridMultilevel"/>
    <w:tmpl w:val="1244238C"/>
    <w:lvl w:ilvl="0" w:tplc="37A406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52AD4"/>
    <w:multiLevelType w:val="singleLevel"/>
    <w:tmpl w:val="0415000F"/>
    <w:lvl w:ilvl="0">
      <w:start w:val="1"/>
      <w:numFmt w:val="decimal"/>
      <w:lvlText w:val="%1."/>
      <w:lvlJc w:val="left"/>
      <w:pPr>
        <w:snapToGrid/>
        <w:ind w:left="720" w:hanging="360"/>
      </w:pPr>
      <w:rPr>
        <w:spacing w:val="11"/>
        <w:sz w:val="24"/>
        <w:szCs w:val="20"/>
      </w:rPr>
    </w:lvl>
  </w:abstractNum>
  <w:abstractNum w:abstractNumId="5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FDB34"/>
    <w:multiLevelType w:val="singleLevel"/>
    <w:tmpl w:val="0415000F"/>
    <w:lvl w:ilvl="0">
      <w:start w:val="1"/>
      <w:numFmt w:val="decimal"/>
      <w:lvlText w:val="%1."/>
      <w:lvlJc w:val="left"/>
      <w:pPr>
        <w:snapToGrid/>
        <w:ind w:left="504" w:hanging="360"/>
      </w:pPr>
      <w:rPr>
        <w:b w:val="0"/>
        <w:sz w:val="24"/>
        <w:szCs w:val="20"/>
      </w:rPr>
    </w:lvl>
  </w:abstractNum>
  <w:abstractNum w:abstractNumId="7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F94C48"/>
    <w:multiLevelType w:val="hybridMultilevel"/>
    <w:tmpl w:val="CCE62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D5427D"/>
    <w:multiLevelType w:val="hybridMultilevel"/>
    <w:tmpl w:val="C5BA1686"/>
    <w:lvl w:ilvl="0" w:tplc="0E82DBB6">
      <w:start w:val="3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6C7E"/>
    <w:multiLevelType w:val="hybridMultilevel"/>
    <w:tmpl w:val="AAA2A3F0"/>
    <w:lvl w:ilvl="0" w:tplc="8982DA84">
      <w:start w:val="1"/>
      <w:numFmt w:val="lowerLetter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5C2D06B1"/>
    <w:multiLevelType w:val="hybridMultilevel"/>
    <w:tmpl w:val="9490E98C"/>
    <w:lvl w:ilvl="0" w:tplc="C64AC012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17" w15:restartNumberingAfterBreak="0">
    <w:nsid w:val="5DE1594C"/>
    <w:multiLevelType w:val="hybridMultilevel"/>
    <w:tmpl w:val="53ECE11C"/>
    <w:lvl w:ilvl="0" w:tplc="8B8CFF7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1"/>
  </w:num>
  <w:num w:numId="5">
    <w:abstractNumId w:val="18"/>
  </w:num>
  <w:num w:numId="6">
    <w:abstractNumId w:val="12"/>
  </w:num>
  <w:num w:numId="7">
    <w:abstractNumId w:val="14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10"/>
  </w:num>
  <w:num w:numId="21">
    <w:abstractNumId w:val="15"/>
  </w:num>
  <w:num w:numId="22">
    <w:abstractNumId w:val="6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22BC2"/>
    <w:rsid w:val="000251C6"/>
    <w:rsid w:val="00034E40"/>
    <w:rsid w:val="00036F8D"/>
    <w:rsid w:val="0004030C"/>
    <w:rsid w:val="00043F69"/>
    <w:rsid w:val="0004509D"/>
    <w:rsid w:val="0005791C"/>
    <w:rsid w:val="00061C41"/>
    <w:rsid w:val="00073ACC"/>
    <w:rsid w:val="000818A8"/>
    <w:rsid w:val="000A04C6"/>
    <w:rsid w:val="000A599A"/>
    <w:rsid w:val="000B376A"/>
    <w:rsid w:val="000B4D2E"/>
    <w:rsid w:val="000C1C13"/>
    <w:rsid w:val="000D5059"/>
    <w:rsid w:val="000E0630"/>
    <w:rsid w:val="000E43FF"/>
    <w:rsid w:val="00106E0A"/>
    <w:rsid w:val="001124D2"/>
    <w:rsid w:val="0015195B"/>
    <w:rsid w:val="001533B9"/>
    <w:rsid w:val="001607DF"/>
    <w:rsid w:val="001633F6"/>
    <w:rsid w:val="00171A66"/>
    <w:rsid w:val="00171EA7"/>
    <w:rsid w:val="00175722"/>
    <w:rsid w:val="001B2296"/>
    <w:rsid w:val="001C0212"/>
    <w:rsid w:val="001C0AB7"/>
    <w:rsid w:val="001C7B26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52A33"/>
    <w:rsid w:val="00280EBE"/>
    <w:rsid w:val="002A119A"/>
    <w:rsid w:val="002B5792"/>
    <w:rsid w:val="002C0965"/>
    <w:rsid w:val="002C7CE5"/>
    <w:rsid w:val="002D7C6A"/>
    <w:rsid w:val="002F51FE"/>
    <w:rsid w:val="002F711C"/>
    <w:rsid w:val="00310267"/>
    <w:rsid w:val="00337496"/>
    <w:rsid w:val="00341FD7"/>
    <w:rsid w:val="00352AB6"/>
    <w:rsid w:val="0037115C"/>
    <w:rsid w:val="0038426A"/>
    <w:rsid w:val="003A06A9"/>
    <w:rsid w:val="003D60B5"/>
    <w:rsid w:val="003E02BA"/>
    <w:rsid w:val="003E7E7A"/>
    <w:rsid w:val="003F2C18"/>
    <w:rsid w:val="003F63D7"/>
    <w:rsid w:val="00410F6A"/>
    <w:rsid w:val="00427170"/>
    <w:rsid w:val="004347B2"/>
    <w:rsid w:val="0044265E"/>
    <w:rsid w:val="00446C9D"/>
    <w:rsid w:val="00452877"/>
    <w:rsid w:val="00472CD2"/>
    <w:rsid w:val="004A46AB"/>
    <w:rsid w:val="004A46CE"/>
    <w:rsid w:val="004E70E6"/>
    <w:rsid w:val="004E7BCC"/>
    <w:rsid w:val="00514BCC"/>
    <w:rsid w:val="00517A52"/>
    <w:rsid w:val="005228EF"/>
    <w:rsid w:val="00534409"/>
    <w:rsid w:val="005800BE"/>
    <w:rsid w:val="00581058"/>
    <w:rsid w:val="00586526"/>
    <w:rsid w:val="005A42B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54FA"/>
    <w:rsid w:val="00685781"/>
    <w:rsid w:val="00685923"/>
    <w:rsid w:val="006A0F96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8000F9"/>
    <w:rsid w:val="008024CF"/>
    <w:rsid w:val="00830478"/>
    <w:rsid w:val="00850769"/>
    <w:rsid w:val="00851D88"/>
    <w:rsid w:val="00852457"/>
    <w:rsid w:val="008661D3"/>
    <w:rsid w:val="00867CC3"/>
    <w:rsid w:val="00884330"/>
    <w:rsid w:val="008855CA"/>
    <w:rsid w:val="008A0905"/>
    <w:rsid w:val="008A38CE"/>
    <w:rsid w:val="008B0141"/>
    <w:rsid w:val="008C76A7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F02B3"/>
    <w:rsid w:val="009F2E4C"/>
    <w:rsid w:val="00A16B05"/>
    <w:rsid w:val="00A1796C"/>
    <w:rsid w:val="00A21C81"/>
    <w:rsid w:val="00A4719A"/>
    <w:rsid w:val="00A53C83"/>
    <w:rsid w:val="00A5508C"/>
    <w:rsid w:val="00A64CA3"/>
    <w:rsid w:val="00A86528"/>
    <w:rsid w:val="00A8690E"/>
    <w:rsid w:val="00A93E6F"/>
    <w:rsid w:val="00AC3277"/>
    <w:rsid w:val="00AC3397"/>
    <w:rsid w:val="00AC4E4C"/>
    <w:rsid w:val="00AC643A"/>
    <w:rsid w:val="00AD6D44"/>
    <w:rsid w:val="00B255EC"/>
    <w:rsid w:val="00B651CC"/>
    <w:rsid w:val="00B67E38"/>
    <w:rsid w:val="00B7026E"/>
    <w:rsid w:val="00B71C5A"/>
    <w:rsid w:val="00B8071C"/>
    <w:rsid w:val="00B85F63"/>
    <w:rsid w:val="00BA6135"/>
    <w:rsid w:val="00BD06DC"/>
    <w:rsid w:val="00BD5577"/>
    <w:rsid w:val="00C06B28"/>
    <w:rsid w:val="00C45C0A"/>
    <w:rsid w:val="00C51C9F"/>
    <w:rsid w:val="00C57229"/>
    <w:rsid w:val="00C71357"/>
    <w:rsid w:val="00C931C2"/>
    <w:rsid w:val="00C95D7F"/>
    <w:rsid w:val="00CA42D8"/>
    <w:rsid w:val="00CB0D1F"/>
    <w:rsid w:val="00CB6104"/>
    <w:rsid w:val="00CB7F53"/>
    <w:rsid w:val="00CC3037"/>
    <w:rsid w:val="00CC5D71"/>
    <w:rsid w:val="00CF349E"/>
    <w:rsid w:val="00D02B8B"/>
    <w:rsid w:val="00D03B16"/>
    <w:rsid w:val="00D04CBD"/>
    <w:rsid w:val="00D17F7D"/>
    <w:rsid w:val="00D34614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6505"/>
    <w:rsid w:val="00DD2678"/>
    <w:rsid w:val="00DF17C7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140"/>
    <w:rsid w:val="00E96A58"/>
    <w:rsid w:val="00E96EA5"/>
    <w:rsid w:val="00EA0816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0495"/>
    <w:rsid w:val="00F57EC6"/>
    <w:rsid w:val="00F57FA5"/>
    <w:rsid w:val="00F66F2E"/>
    <w:rsid w:val="00F8226D"/>
    <w:rsid w:val="00F959CE"/>
    <w:rsid w:val="00F97FC8"/>
    <w:rsid w:val="00FC3474"/>
    <w:rsid w:val="00FC69E8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41B2C2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  <w:style w:type="paragraph" w:customStyle="1" w:styleId="Style17">
    <w:name w:val="Style 17"/>
    <w:uiPriority w:val="99"/>
    <w:rsid w:val="00AC4E4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paragraph" w:customStyle="1" w:styleId="Style11">
    <w:name w:val="Style 11"/>
    <w:uiPriority w:val="99"/>
    <w:rsid w:val="00AC4E4C"/>
    <w:pPr>
      <w:widowControl w:val="0"/>
      <w:autoSpaceDE w:val="0"/>
      <w:autoSpaceDN w:val="0"/>
      <w:spacing w:line="360" w:lineRule="auto"/>
      <w:ind w:left="360"/>
    </w:pPr>
    <w:rPr>
      <w:rFonts w:ascii="Arial" w:eastAsiaTheme="minorEastAsia" w:hAnsi="Arial" w:cs="Arial"/>
      <w:sz w:val="20"/>
      <w:szCs w:val="20"/>
    </w:rPr>
  </w:style>
  <w:style w:type="character" w:customStyle="1" w:styleId="CharacterStyle4">
    <w:name w:val="Character Style 4"/>
    <w:uiPriority w:val="99"/>
    <w:rsid w:val="00AC4E4C"/>
    <w:rPr>
      <w:rFonts w:ascii="Arial" w:hAnsi="Arial" w:cs="Arial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6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6A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6A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4947-0998-40E9-9F18-A9A9399C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1652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Renata Wojdag</cp:lastModifiedBy>
  <cp:revision>4</cp:revision>
  <cp:lastPrinted>2019-11-19T11:51:00Z</cp:lastPrinted>
  <dcterms:created xsi:type="dcterms:W3CDTF">2022-03-25T07:27:00Z</dcterms:created>
  <dcterms:modified xsi:type="dcterms:W3CDTF">2022-03-25T10:56:00Z</dcterms:modified>
</cp:coreProperties>
</file>