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BD" w:rsidRDefault="00EA72BD" w:rsidP="00EA72BD">
      <w:pPr>
        <w:rPr>
          <w:rFonts w:ascii="Tahoma" w:hAnsi="Tahoma" w:cs="Tahoma"/>
          <w:b/>
          <w:iCs/>
          <w:color w:val="404040"/>
        </w:rPr>
      </w:pPr>
    </w:p>
    <w:p w:rsidR="0027409D" w:rsidRPr="0027409D" w:rsidRDefault="0027409D" w:rsidP="00D3676D">
      <w:pPr>
        <w:rPr>
          <w:rFonts w:ascii="Tahoma" w:hAnsi="Tahoma" w:cs="Tahoma"/>
        </w:rPr>
      </w:pPr>
      <w:r w:rsidRPr="0027409D">
        <w:rPr>
          <w:rFonts w:ascii="Tahoma" w:hAnsi="Tahoma" w:cs="Tahoma"/>
        </w:rPr>
        <w:t>DOZ/AKM/2540/Z.P.36/0</w:t>
      </w:r>
      <w:r w:rsidR="00CD687C">
        <w:rPr>
          <w:rFonts w:ascii="Tahoma" w:hAnsi="Tahoma" w:cs="Tahoma"/>
        </w:rPr>
        <w:t>3</w:t>
      </w:r>
      <w:r w:rsidRPr="0027409D">
        <w:rPr>
          <w:rFonts w:ascii="Tahoma" w:hAnsi="Tahoma" w:cs="Tahoma"/>
        </w:rPr>
        <w:t xml:space="preserve">/2020                                              </w:t>
      </w:r>
      <w:r w:rsidR="00D3676D">
        <w:rPr>
          <w:rFonts w:ascii="Tahoma" w:hAnsi="Tahoma" w:cs="Tahoma"/>
        </w:rPr>
        <w:t xml:space="preserve">          </w:t>
      </w:r>
      <w:r w:rsidRPr="0027409D">
        <w:rPr>
          <w:rFonts w:ascii="Tahoma" w:hAnsi="Tahoma" w:cs="Tahoma"/>
        </w:rPr>
        <w:t xml:space="preserve"> Wałbrzych, </w:t>
      </w:r>
      <w:r w:rsidR="00CD687C">
        <w:rPr>
          <w:rFonts w:ascii="Tahoma" w:hAnsi="Tahoma" w:cs="Tahoma"/>
        </w:rPr>
        <w:t xml:space="preserve">10 </w:t>
      </w:r>
      <w:r w:rsidRPr="0027409D">
        <w:rPr>
          <w:rFonts w:ascii="Tahoma" w:hAnsi="Tahoma" w:cs="Tahoma"/>
        </w:rPr>
        <w:t>grudnia 2020 r.</w:t>
      </w: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8618F1" w:rsidRDefault="00D3676D" w:rsidP="00D367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Dot.: przetargu nieograniczonego na </w:t>
      </w:r>
      <w:r w:rsidR="00F93C2E" w:rsidRPr="00F93C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ś</w:t>
      </w:r>
      <w:r w:rsidR="00F93C2E" w:rsidRPr="00F93C2E">
        <w:rPr>
          <w:rFonts w:ascii="Tahoma" w:hAnsi="Tahoma" w:cs="Tahoma"/>
        </w:rPr>
        <w:t>wiadczenie usług z zakresu telefonii stacjonarnej w standardzie GSM dla Dolnośląskiego Wojewódzkiego Urzędu Pracy</w:t>
      </w:r>
      <w:r>
        <w:rPr>
          <w:rFonts w:ascii="Tahoma" w:hAnsi="Tahoma" w:cs="Tahoma"/>
        </w:rPr>
        <w:t>.</w:t>
      </w:r>
    </w:p>
    <w:p w:rsidR="008618F1" w:rsidRDefault="008618F1" w:rsidP="00F93C2E">
      <w:pPr>
        <w:jc w:val="center"/>
        <w:rPr>
          <w:rFonts w:ascii="Tahoma" w:hAnsi="Tahoma" w:cs="Tahoma"/>
        </w:rPr>
      </w:pPr>
    </w:p>
    <w:p w:rsidR="008618F1" w:rsidRDefault="008618F1" w:rsidP="008618F1">
      <w:pPr>
        <w:jc w:val="both"/>
        <w:rPr>
          <w:rFonts w:ascii="Tahoma" w:hAnsi="Tahoma" w:cs="Tahoma"/>
        </w:rPr>
      </w:pPr>
    </w:p>
    <w:p w:rsidR="008618F1" w:rsidRDefault="008618F1" w:rsidP="008618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 i 2 ustawy </w:t>
      </w:r>
      <w:bookmarkStart w:id="0" w:name="_Hlk56408136"/>
      <w:r>
        <w:rPr>
          <w:rFonts w:ascii="Tahoma" w:hAnsi="Tahoma" w:cs="Tahoma"/>
        </w:rPr>
        <w:t xml:space="preserve">z dnia 29 stycznia 2004r. Prawo zamówień publicznych (t. j. Dz. U. </w:t>
      </w:r>
      <w:r>
        <w:rPr>
          <w:rFonts w:ascii="Tahoma" w:hAnsi="Tahoma" w:cs="Tahoma"/>
        </w:rPr>
        <w:br/>
        <w:t>z 2019 r. poz. 1843 ze zm.)</w:t>
      </w:r>
      <w:bookmarkEnd w:id="0"/>
      <w:r>
        <w:rPr>
          <w:rFonts w:ascii="Tahoma" w:hAnsi="Tahoma" w:cs="Tahoma"/>
        </w:rPr>
        <w:t>, Zamawiający odpowiada na pytanie Wykonawcy do  treści Specyfikacji Istotnych Warunków Zamówienia.</w:t>
      </w:r>
    </w:p>
    <w:p w:rsidR="00D3676D" w:rsidRDefault="00D3676D" w:rsidP="008618F1">
      <w:pPr>
        <w:jc w:val="both"/>
        <w:rPr>
          <w:rFonts w:ascii="Tahoma" w:hAnsi="Tahoma" w:cs="Tahoma"/>
        </w:rPr>
      </w:pPr>
    </w:p>
    <w:p w:rsidR="008618F1" w:rsidRPr="00D3676D" w:rsidRDefault="008618F1" w:rsidP="008618F1">
      <w:pPr>
        <w:jc w:val="both"/>
        <w:rPr>
          <w:rFonts w:ascii="Tahoma" w:hAnsi="Tahoma" w:cs="Tahoma"/>
          <w:b/>
          <w:bCs/>
          <w:u w:val="single"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1</w:t>
      </w:r>
      <w:r>
        <w:rPr>
          <w:rFonts w:ascii="Tahoma" w:hAnsi="Tahoma" w:cs="Tahoma"/>
          <w:b/>
          <w:bCs/>
        </w:rPr>
        <w:t>: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 xml:space="preserve">Wykonawca prosi o potwierdzenie, że w przypadku wyboru oferty Wykonawcy prowadzącego działalność w formie spółki akcyjnej, część </w:t>
      </w:r>
      <w:proofErr w:type="spellStart"/>
      <w:r w:rsidRPr="00CD687C">
        <w:rPr>
          <w:rFonts w:ascii="Tahoma" w:hAnsi="Tahoma" w:cs="Tahoma"/>
          <w:bCs/>
        </w:rPr>
        <w:t>komparycyjna</w:t>
      </w:r>
      <w:proofErr w:type="spellEnd"/>
      <w:r w:rsidRPr="00CD687C">
        <w:rPr>
          <w:rFonts w:ascii="Tahoma" w:hAnsi="Tahoma" w:cs="Tahoma"/>
          <w:bCs/>
        </w:rPr>
        <w:t xml:space="preserve"> Umowy będzie obejmować wszelkie dane wymagane przez art. 374 § 1 </w:t>
      </w:r>
      <w:proofErr w:type="spellStart"/>
      <w:r w:rsidRPr="00CD687C">
        <w:rPr>
          <w:rFonts w:ascii="Tahoma" w:hAnsi="Tahoma" w:cs="Tahoma"/>
          <w:bCs/>
        </w:rPr>
        <w:t>Ksh</w:t>
      </w:r>
      <w:proofErr w:type="spellEnd"/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Odpowiedź 1: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Zamawiający odpowiada twierdząco.</w:t>
      </w: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2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 xml:space="preserve">Wykonawca zwraca się o potwierdzenie, że Zamawiający wyraża zgodę na uzupełnienie zapisu w Pkt 19 </w:t>
      </w:r>
      <w:proofErr w:type="spellStart"/>
      <w:r w:rsidRPr="00CD687C">
        <w:rPr>
          <w:rFonts w:ascii="Tahoma" w:hAnsi="Tahoma" w:cs="Tahoma"/>
          <w:bCs/>
        </w:rPr>
        <w:t>ppkt</w:t>
      </w:r>
      <w:proofErr w:type="spellEnd"/>
      <w:r w:rsidRPr="00CD687C">
        <w:rPr>
          <w:rFonts w:ascii="Tahoma" w:hAnsi="Tahoma" w:cs="Tahoma"/>
          <w:bCs/>
        </w:rPr>
        <w:t xml:space="preserve"> 6 IPU o treści - jeżeli wysokość kar umownych nie pokrywa poniesionej szkody, Zamawiający może dochodzić na zasadach ogólnych określonych przepisami kodeksu cywilnego, odszkodowania przewyższającego karę umowną, poprzez dodanie, że łączna wysokość odszkodowania wraz z naliczonymi karami nie przekroczy całkowitej wartości umowy. Zwrócić należy uwagę, że wskazanie maksymalnej wartości odszkodowania umożliwia oszacowanie ryzyka kontraktowego związanego z realizacją umowy.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11542E">
        <w:rPr>
          <w:rFonts w:ascii="Tahoma" w:hAnsi="Tahoma" w:cs="Tahoma"/>
          <w:b/>
          <w:bCs/>
        </w:rPr>
        <w:t>Odpowiedź 2:</w:t>
      </w:r>
    </w:p>
    <w:p w:rsidR="0011542E" w:rsidRDefault="0011542E" w:rsidP="00CD687C">
      <w:pPr>
        <w:spacing w:line="280" w:lineRule="exact"/>
        <w:jc w:val="both"/>
        <w:rPr>
          <w:rFonts w:ascii="Tahoma" w:hAnsi="Tahoma" w:cs="Tahoma"/>
          <w:bCs/>
        </w:rPr>
      </w:pPr>
      <w:r w:rsidRPr="0011542E">
        <w:rPr>
          <w:rFonts w:ascii="Tahoma" w:hAnsi="Tahoma" w:cs="Tahoma"/>
          <w:bCs/>
        </w:rPr>
        <w:t>Zamawiający nie dopuszcza zmian w tym zakresie.</w:t>
      </w:r>
    </w:p>
    <w:p w:rsidR="0011542E" w:rsidRPr="0011542E" w:rsidRDefault="0011542E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3</w:t>
      </w: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>Wykonawca zwraca się z pytaniem czy możliwym jest uzupełnienie treści postanowień umowy o zapis, zgodnie z którym:</w:t>
      </w: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 xml:space="preserve">„Łączna suma kar umownych naliczonych na podstawie Pkt 19 </w:t>
      </w:r>
      <w:proofErr w:type="spellStart"/>
      <w:r w:rsidRPr="00CD687C">
        <w:rPr>
          <w:rFonts w:ascii="Tahoma" w:hAnsi="Tahoma" w:cs="Tahoma"/>
          <w:bCs/>
        </w:rPr>
        <w:t>ppkt</w:t>
      </w:r>
      <w:proofErr w:type="spellEnd"/>
      <w:r w:rsidRPr="00CD687C">
        <w:rPr>
          <w:rFonts w:ascii="Tahoma" w:hAnsi="Tahoma" w:cs="Tahoma"/>
          <w:bCs/>
        </w:rPr>
        <w:t xml:space="preserve"> 4, </w:t>
      </w:r>
      <w:proofErr w:type="spellStart"/>
      <w:r w:rsidRPr="00CD687C">
        <w:rPr>
          <w:rFonts w:ascii="Tahoma" w:hAnsi="Tahoma" w:cs="Tahoma"/>
          <w:bCs/>
        </w:rPr>
        <w:t>ppkt</w:t>
      </w:r>
      <w:proofErr w:type="spellEnd"/>
      <w:r w:rsidRPr="00CD687C">
        <w:rPr>
          <w:rFonts w:ascii="Tahoma" w:hAnsi="Tahoma" w:cs="Tahoma"/>
          <w:bCs/>
        </w:rPr>
        <w:t xml:space="preserve"> 5 IPU nie będzie wyższa niż 20 % wartości łącznego wynagrodzenia brutto określonego w Umowie”? 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 xml:space="preserve">Określenie maksymalnej wysokości kar umownych daje możliwość oceny ryzyka związanego z realizacją umowy. Wykonawca wskazuje, że kary umowne powinny służyć zabezpieczeniu terminowego i należytego wykonania prac, a nie być nieuzasadnionym obciążeniem dla wykonawcy. Gdyby jednak Zamawiający nie </w:t>
      </w:r>
      <w:r w:rsidRPr="00CD687C">
        <w:rPr>
          <w:rFonts w:ascii="Tahoma" w:hAnsi="Tahoma" w:cs="Tahoma"/>
          <w:bCs/>
        </w:rPr>
        <w:lastRenderedPageBreak/>
        <w:t xml:space="preserve">uwzględnił ograniczenia całkowitej wysokości kar umownych do proponowanej wysokości 20 % wartości Umowy brutto, Wykonawca zwraca się o wskazanie i rozważenie innej wartości procentowej. Kary umowne służyć powinny zabezpieczeniu terminowego i należytego wykonania prac, natomiast nie powinny być nadmiernym i nieuzasadnionym obciążeniem dla Wykonawcy, z tego względu ograniczenie wysokości kar umownych wydaje się zasadne. </w:t>
      </w:r>
    </w:p>
    <w:p w:rsidR="001D6C5F" w:rsidRDefault="001D6C5F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1D6C5F" w:rsidRDefault="001D6C5F" w:rsidP="001D6C5F">
      <w:pPr>
        <w:spacing w:line="280" w:lineRule="exact"/>
        <w:jc w:val="both"/>
        <w:rPr>
          <w:rFonts w:ascii="Tahoma" w:hAnsi="Tahoma" w:cs="Tahoma"/>
          <w:b/>
          <w:bCs/>
        </w:rPr>
      </w:pPr>
      <w:r w:rsidRPr="0011542E">
        <w:rPr>
          <w:rFonts w:ascii="Tahoma" w:hAnsi="Tahoma" w:cs="Tahoma"/>
          <w:b/>
          <w:bCs/>
        </w:rPr>
        <w:t xml:space="preserve">Odpowiedź </w:t>
      </w:r>
      <w:r>
        <w:rPr>
          <w:rFonts w:ascii="Tahoma" w:hAnsi="Tahoma" w:cs="Tahoma"/>
          <w:b/>
          <w:bCs/>
        </w:rPr>
        <w:t>3</w:t>
      </w:r>
      <w:r w:rsidRPr="0011542E">
        <w:rPr>
          <w:rFonts w:ascii="Tahoma" w:hAnsi="Tahoma" w:cs="Tahoma"/>
          <w:b/>
          <w:bCs/>
        </w:rPr>
        <w:t>:</w:t>
      </w:r>
    </w:p>
    <w:p w:rsidR="001D6C5F" w:rsidRDefault="001D6C5F" w:rsidP="001D6C5F">
      <w:pPr>
        <w:spacing w:line="280" w:lineRule="exact"/>
        <w:jc w:val="both"/>
        <w:rPr>
          <w:rFonts w:ascii="Tahoma" w:hAnsi="Tahoma" w:cs="Tahoma"/>
          <w:bCs/>
        </w:rPr>
      </w:pPr>
      <w:r w:rsidRPr="0011542E">
        <w:rPr>
          <w:rFonts w:ascii="Tahoma" w:hAnsi="Tahoma" w:cs="Tahoma"/>
          <w:bCs/>
        </w:rPr>
        <w:t>Zamawiający nie dopuszcza zmian w tym zakresie.</w:t>
      </w:r>
    </w:p>
    <w:p w:rsidR="001D6C5F" w:rsidRPr="00CD687C" w:rsidRDefault="001D6C5F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4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 xml:space="preserve">Wykonawca zwraca się z prośbą o zastąpienie w postanowieniach Pkt 19 </w:t>
      </w:r>
      <w:proofErr w:type="spellStart"/>
      <w:r w:rsidRPr="00CD687C">
        <w:rPr>
          <w:rFonts w:ascii="Tahoma" w:hAnsi="Tahoma" w:cs="Tahoma"/>
          <w:bCs/>
        </w:rPr>
        <w:t>ppkt</w:t>
      </w:r>
      <w:proofErr w:type="spellEnd"/>
      <w:r w:rsidRPr="00CD687C">
        <w:rPr>
          <w:rFonts w:ascii="Tahoma" w:hAnsi="Tahoma" w:cs="Tahoma"/>
          <w:bCs/>
        </w:rPr>
        <w:t xml:space="preserve"> 4 IPU umowy terminu „opóźnienie” wyrażeniem „zwłoka”. Uzasadnieniem dla takiej zmiany jest potrzeba wykluczenia interpretacji, iż Wykonawca będzie obciążony obowiązkiem zapłaty kar umownych nawet w sytuacji, gdyby niewykonanie lub nienależyte wykonanie Umowy nastąpiło wskutek okoliczności niezależnych od Wykonawcy  (np. bezprawnych działań lub zaniechań osób trzecich).</w:t>
      </w:r>
    </w:p>
    <w:p w:rsidR="001D6C5F" w:rsidRDefault="001D6C5F" w:rsidP="001D6C5F">
      <w:pPr>
        <w:spacing w:line="280" w:lineRule="exact"/>
        <w:jc w:val="both"/>
        <w:rPr>
          <w:rFonts w:ascii="Tahoma" w:hAnsi="Tahoma" w:cs="Tahoma"/>
          <w:b/>
          <w:bCs/>
        </w:rPr>
      </w:pPr>
    </w:p>
    <w:p w:rsidR="001D6C5F" w:rsidRDefault="001D6C5F" w:rsidP="001D6C5F">
      <w:pPr>
        <w:spacing w:line="280" w:lineRule="exact"/>
        <w:jc w:val="both"/>
        <w:rPr>
          <w:rFonts w:ascii="Tahoma" w:hAnsi="Tahoma" w:cs="Tahoma"/>
          <w:b/>
          <w:bCs/>
        </w:rPr>
      </w:pPr>
      <w:r w:rsidRPr="0011542E">
        <w:rPr>
          <w:rFonts w:ascii="Tahoma" w:hAnsi="Tahoma" w:cs="Tahoma"/>
          <w:b/>
          <w:bCs/>
        </w:rPr>
        <w:t xml:space="preserve">Odpowiedź </w:t>
      </w:r>
      <w:r>
        <w:rPr>
          <w:rFonts w:ascii="Tahoma" w:hAnsi="Tahoma" w:cs="Tahoma"/>
          <w:b/>
          <w:bCs/>
        </w:rPr>
        <w:t>4</w:t>
      </w:r>
      <w:r w:rsidRPr="0011542E">
        <w:rPr>
          <w:rFonts w:ascii="Tahoma" w:hAnsi="Tahoma" w:cs="Tahoma"/>
          <w:b/>
          <w:bCs/>
        </w:rPr>
        <w:t>:</w:t>
      </w:r>
    </w:p>
    <w:p w:rsidR="001D6C5F" w:rsidRDefault="001D6C5F" w:rsidP="001D6C5F">
      <w:pPr>
        <w:spacing w:line="280" w:lineRule="exact"/>
        <w:jc w:val="both"/>
        <w:rPr>
          <w:rFonts w:ascii="Tahoma" w:hAnsi="Tahoma" w:cs="Tahoma"/>
          <w:bCs/>
        </w:rPr>
      </w:pPr>
      <w:r w:rsidRPr="0011542E">
        <w:rPr>
          <w:rFonts w:ascii="Tahoma" w:hAnsi="Tahoma" w:cs="Tahoma"/>
          <w:bCs/>
        </w:rPr>
        <w:t>Zamawiający nie dopuszcza zmian w tym zakresie.</w:t>
      </w:r>
    </w:p>
    <w:p w:rsidR="001D6C5F" w:rsidRDefault="001D6C5F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5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>Czy Zamawiający wyrazi zgodę aby umowa będąca wynikiem niniejszego postępowania została zawarta na wzorze przygotowanym przez Wykonawcę?</w:t>
      </w:r>
    </w:p>
    <w:p w:rsidR="004932E8" w:rsidRDefault="004932E8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4932E8" w:rsidRPr="004932E8" w:rsidRDefault="004932E8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4932E8">
        <w:rPr>
          <w:rFonts w:ascii="Tahoma" w:hAnsi="Tahoma" w:cs="Tahoma"/>
          <w:b/>
          <w:bCs/>
        </w:rPr>
        <w:t>Odpowiedź 5:</w:t>
      </w:r>
    </w:p>
    <w:p w:rsidR="004932E8" w:rsidRPr="00CD687C" w:rsidRDefault="004932E8" w:rsidP="00CD687C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Zamawiający wyraża zgodę aby umowa będąca wynikiem niniejszego postępowania została zawarta na wzorze przygotowanym przez Wykonawcę, z zastrzeżeniem że będzie ona uwzględniała</w:t>
      </w:r>
      <w:r w:rsidR="000612C8">
        <w:rPr>
          <w:rFonts w:ascii="Tahoma" w:hAnsi="Tahoma" w:cs="Tahoma"/>
          <w:bCs/>
        </w:rPr>
        <w:t xml:space="preserve"> Istotne Postanowienia Umowne zawarte w załączniku nr 8 do Specyfikacji Istotnych Warunków Zamówienia.</w:t>
      </w:r>
      <w:r>
        <w:rPr>
          <w:rFonts w:ascii="Tahoma" w:hAnsi="Tahoma" w:cs="Tahoma"/>
          <w:bCs/>
        </w:rPr>
        <w:t xml:space="preserve"> </w:t>
      </w:r>
    </w:p>
    <w:p w:rsidR="004932E8" w:rsidRDefault="004932E8" w:rsidP="00CD687C">
      <w:pPr>
        <w:spacing w:line="280" w:lineRule="exact"/>
        <w:jc w:val="both"/>
        <w:rPr>
          <w:rFonts w:ascii="Tahoma" w:hAnsi="Tahoma" w:cs="Tahoma"/>
          <w:b/>
          <w:bCs/>
        </w:rPr>
      </w:pPr>
    </w:p>
    <w:p w:rsidR="00CD687C" w:rsidRPr="00CD687C" w:rsidRDefault="00CD687C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CD687C">
        <w:rPr>
          <w:rFonts w:ascii="Tahoma" w:hAnsi="Tahoma" w:cs="Tahoma"/>
          <w:b/>
          <w:bCs/>
        </w:rPr>
        <w:t>Pytanie 6</w:t>
      </w:r>
    </w:p>
    <w:p w:rsidR="00CD687C" w:rsidRDefault="00CD687C" w:rsidP="00CD687C">
      <w:pPr>
        <w:spacing w:line="280" w:lineRule="exact"/>
        <w:jc w:val="both"/>
        <w:rPr>
          <w:rFonts w:ascii="Tahoma" w:hAnsi="Tahoma" w:cs="Tahoma"/>
          <w:bCs/>
        </w:rPr>
      </w:pPr>
      <w:r w:rsidRPr="00CD687C">
        <w:rPr>
          <w:rFonts w:ascii="Tahoma" w:hAnsi="Tahoma" w:cs="Tahoma"/>
          <w:bCs/>
        </w:rPr>
        <w:t>W związku ze złożonością przedmiotu zamówienia Wykonawca zwraca się do Zamawiającego z wnioskiem o przesunięcie terminu składania ofert na dzień 16 grudnia 2020 roku.</w:t>
      </w:r>
    </w:p>
    <w:p w:rsidR="000612C8" w:rsidRDefault="000612C8" w:rsidP="00CD687C">
      <w:pPr>
        <w:spacing w:line="280" w:lineRule="exact"/>
        <w:jc w:val="both"/>
        <w:rPr>
          <w:rFonts w:ascii="Tahoma" w:hAnsi="Tahoma" w:cs="Tahoma"/>
          <w:bCs/>
        </w:rPr>
      </w:pPr>
    </w:p>
    <w:p w:rsidR="000612C8" w:rsidRPr="00564D02" w:rsidRDefault="000612C8" w:rsidP="00CD687C">
      <w:pPr>
        <w:spacing w:line="280" w:lineRule="exact"/>
        <w:jc w:val="both"/>
        <w:rPr>
          <w:rFonts w:ascii="Tahoma" w:hAnsi="Tahoma" w:cs="Tahoma"/>
          <w:b/>
          <w:bCs/>
        </w:rPr>
      </w:pPr>
      <w:r w:rsidRPr="00564D02">
        <w:rPr>
          <w:rFonts w:ascii="Tahoma" w:hAnsi="Tahoma" w:cs="Tahoma"/>
          <w:b/>
          <w:bCs/>
        </w:rPr>
        <w:t>Odpowiedź 6:</w:t>
      </w:r>
    </w:p>
    <w:p w:rsidR="007C014F" w:rsidRDefault="007C014F" w:rsidP="00CD687C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Zamawiający przedłuża termin składania ofert do dnia 16.12.2020 r. do godziny 10:00. </w:t>
      </w:r>
    </w:p>
    <w:p w:rsidR="007C014F" w:rsidRPr="00CD687C" w:rsidRDefault="007C014F" w:rsidP="00CD687C">
      <w:pPr>
        <w:spacing w:line="28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Otwarcie ofert nastąpi dnia 16.12.2020 r. o godzinie 10:30. </w:t>
      </w:r>
    </w:p>
    <w:p w:rsidR="00D1444B" w:rsidRPr="00CD687C" w:rsidRDefault="00D1444B" w:rsidP="00893541">
      <w:pPr>
        <w:rPr>
          <w:rFonts w:ascii="Tahoma" w:hAnsi="Tahoma" w:cs="Tahoma"/>
        </w:rPr>
      </w:pPr>
    </w:p>
    <w:p w:rsidR="00D1444B" w:rsidRPr="00CD687C" w:rsidRDefault="00D1444B" w:rsidP="00893541">
      <w:pPr>
        <w:rPr>
          <w:rFonts w:ascii="Tahoma" w:hAnsi="Tahoma" w:cs="Tahoma"/>
        </w:rPr>
      </w:pPr>
    </w:p>
    <w:p w:rsidR="00F93C2E" w:rsidRPr="00CD687C" w:rsidRDefault="00F93C2E" w:rsidP="00EA72BD">
      <w:pPr>
        <w:jc w:val="center"/>
        <w:rPr>
          <w:rFonts w:ascii="Tahoma" w:hAnsi="Tahoma" w:cs="Tahoma"/>
        </w:rPr>
      </w:pPr>
    </w:p>
    <w:p w:rsidR="00564D02" w:rsidRPr="00067BD1" w:rsidRDefault="00564D02" w:rsidP="00564D02">
      <w:pPr>
        <w:keepLines/>
        <w:suppressAutoHyphens/>
        <w:jc w:val="both"/>
        <w:outlineLvl w:val="5"/>
        <w:rPr>
          <w:rFonts w:ascii="Tahoma" w:hAnsi="Tahoma" w:cs="Tahoma"/>
        </w:rPr>
      </w:pPr>
      <w:r w:rsidRPr="00067BD1">
        <w:rPr>
          <w:rFonts w:ascii="Tahoma" w:hAnsi="Tahoma" w:cs="Tahoma"/>
        </w:rPr>
        <w:t>Pozostałe zapisy</w:t>
      </w:r>
      <w:r>
        <w:rPr>
          <w:rFonts w:ascii="Tahoma" w:hAnsi="Tahoma" w:cs="Tahoma"/>
        </w:rPr>
        <w:t xml:space="preserve"> SIWZ do zam. pub. Nr </w:t>
      </w:r>
      <w:r>
        <w:rPr>
          <w:rFonts w:ascii="Tahoma" w:hAnsi="Tahoma" w:cs="Tahoma"/>
        </w:rPr>
        <w:t>36</w:t>
      </w:r>
      <w:bookmarkStart w:id="1" w:name="_GoBack"/>
      <w:bookmarkEnd w:id="1"/>
      <w:r>
        <w:rPr>
          <w:rFonts w:ascii="Tahoma" w:hAnsi="Tahoma" w:cs="Tahoma"/>
        </w:rPr>
        <w:t xml:space="preserve">.2020 </w:t>
      </w:r>
      <w:r w:rsidRPr="00067BD1">
        <w:rPr>
          <w:rFonts w:ascii="Tahoma" w:hAnsi="Tahoma" w:cs="Tahoma"/>
        </w:rPr>
        <w:t xml:space="preserve"> pozostają bez zmian.</w:t>
      </w:r>
      <w:r>
        <w:rPr>
          <w:rFonts w:ascii="Tahoma" w:hAnsi="Tahoma" w:cs="Tahoma"/>
        </w:rPr>
        <w:t xml:space="preserve"> Odpowiedzi na pytania do SIWZ są wiążące dla wszystkich Wykonawców.</w:t>
      </w:r>
    </w:p>
    <w:p w:rsidR="00564D02" w:rsidRPr="007218A3" w:rsidRDefault="00564D02" w:rsidP="00564D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564D02" w:rsidRPr="007218A3" w:rsidRDefault="00564D02" w:rsidP="00564D02">
      <w:pPr>
        <w:jc w:val="both"/>
        <w:rPr>
          <w:rFonts w:ascii="Tahoma" w:hAnsi="Tahoma" w:cs="Tahoma"/>
        </w:rPr>
      </w:pPr>
    </w:p>
    <w:p w:rsidR="00F93C2E" w:rsidRPr="00CD687C" w:rsidRDefault="00F93C2E" w:rsidP="00EA72BD">
      <w:pPr>
        <w:jc w:val="center"/>
        <w:rPr>
          <w:rFonts w:ascii="Tahoma" w:hAnsi="Tahoma" w:cs="Tahoma"/>
        </w:rPr>
      </w:pPr>
    </w:p>
    <w:p w:rsidR="00F93C2E" w:rsidRPr="00CD687C" w:rsidRDefault="00F93C2E" w:rsidP="00EA72BD">
      <w:pPr>
        <w:jc w:val="center"/>
        <w:rPr>
          <w:rFonts w:ascii="Tahoma" w:hAnsi="Tahoma" w:cs="Tahoma"/>
        </w:rPr>
      </w:pPr>
    </w:p>
    <w:sectPr w:rsidR="00F93C2E" w:rsidRPr="00CD687C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56" w:rsidRDefault="00C71056" w:rsidP="00FE69F7">
      <w:r>
        <w:separator/>
      </w:r>
    </w:p>
  </w:endnote>
  <w:endnote w:type="continuationSeparator" w:id="0">
    <w:p w:rsidR="00C71056" w:rsidRDefault="00C7105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056" w:rsidRDefault="00C71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Pr="001569E4" w:rsidRDefault="00C7105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056" w:rsidRPr="00007EA0" w:rsidTr="005F053E">
      <w:trPr>
        <w:trHeight w:val="500"/>
      </w:trPr>
      <w:tc>
        <w:tcPr>
          <w:tcW w:w="4865" w:type="dxa"/>
          <w:shd w:val="clear" w:color="auto" w:fill="auto"/>
        </w:tcPr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056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C71056" w:rsidRPr="00A907D9" w:rsidRDefault="00C7105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C71056" w:rsidRPr="00A907D9" w:rsidRDefault="00C7105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7105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71056" w:rsidRPr="00FA79FB" w:rsidRDefault="00C71056" w:rsidP="001569E4">
          <w:pPr>
            <w:rPr>
              <w:noProof/>
              <w:sz w:val="2"/>
            </w:rPr>
          </w:pPr>
        </w:p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A79FB" w:rsidRDefault="00C71056" w:rsidP="001569E4">
          <w:pPr>
            <w:jc w:val="right"/>
            <w:rPr>
              <w:noProof/>
              <w:sz w:val="2"/>
            </w:rPr>
          </w:pPr>
        </w:p>
        <w:p w:rsidR="00C71056" w:rsidRPr="00F2698E" w:rsidRDefault="00C7105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056" w:rsidRPr="00DC6505" w:rsidRDefault="00C7105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56" w:rsidRDefault="00C71056" w:rsidP="00FE69F7">
      <w:r>
        <w:separator/>
      </w:r>
    </w:p>
  </w:footnote>
  <w:footnote w:type="continuationSeparator" w:id="0">
    <w:p w:rsidR="00C71056" w:rsidRDefault="00C7105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Default="00C7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9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1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6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6"/>
  </w:num>
  <w:num w:numId="38">
    <w:abstractNumId w:val="1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0CE4"/>
    <w:rsid w:val="000010E8"/>
    <w:rsid w:val="00007EA0"/>
    <w:rsid w:val="00013641"/>
    <w:rsid w:val="00027173"/>
    <w:rsid w:val="00033255"/>
    <w:rsid w:val="00042301"/>
    <w:rsid w:val="00047170"/>
    <w:rsid w:val="00055D39"/>
    <w:rsid w:val="00056010"/>
    <w:rsid w:val="000612C8"/>
    <w:rsid w:val="000635A2"/>
    <w:rsid w:val="00064570"/>
    <w:rsid w:val="000673B7"/>
    <w:rsid w:val="000675D0"/>
    <w:rsid w:val="00071C11"/>
    <w:rsid w:val="00072EFE"/>
    <w:rsid w:val="00073621"/>
    <w:rsid w:val="00073D5D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542E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D6C5F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409D"/>
    <w:rsid w:val="00275280"/>
    <w:rsid w:val="002A119A"/>
    <w:rsid w:val="002A7F41"/>
    <w:rsid w:val="002B2887"/>
    <w:rsid w:val="002B4FA1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2018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3BFF"/>
    <w:rsid w:val="004870A7"/>
    <w:rsid w:val="00487C7D"/>
    <w:rsid w:val="00491B7A"/>
    <w:rsid w:val="004932E8"/>
    <w:rsid w:val="00497F25"/>
    <w:rsid w:val="004A2B52"/>
    <w:rsid w:val="004A673F"/>
    <w:rsid w:val="004B76AE"/>
    <w:rsid w:val="004B7A4F"/>
    <w:rsid w:val="004C1F26"/>
    <w:rsid w:val="004C33EE"/>
    <w:rsid w:val="004D03A2"/>
    <w:rsid w:val="004D350F"/>
    <w:rsid w:val="004E61A1"/>
    <w:rsid w:val="004F56EF"/>
    <w:rsid w:val="00501523"/>
    <w:rsid w:val="00501925"/>
    <w:rsid w:val="00514BCC"/>
    <w:rsid w:val="00523E8F"/>
    <w:rsid w:val="00524B28"/>
    <w:rsid w:val="00534DB7"/>
    <w:rsid w:val="00537D89"/>
    <w:rsid w:val="005623E7"/>
    <w:rsid w:val="00564D02"/>
    <w:rsid w:val="00564EFD"/>
    <w:rsid w:val="00565CFC"/>
    <w:rsid w:val="00570C33"/>
    <w:rsid w:val="0057314F"/>
    <w:rsid w:val="00582EE7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0517"/>
    <w:rsid w:val="006056DA"/>
    <w:rsid w:val="006230CF"/>
    <w:rsid w:val="0063384C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6F763F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014F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18F1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26D7"/>
    <w:rsid w:val="00893541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022A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2C47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34846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82FA0"/>
    <w:rsid w:val="00B9491E"/>
    <w:rsid w:val="00B94F16"/>
    <w:rsid w:val="00BA6135"/>
    <w:rsid w:val="00BB219E"/>
    <w:rsid w:val="00BB7EC1"/>
    <w:rsid w:val="00BC18B0"/>
    <w:rsid w:val="00BE3B23"/>
    <w:rsid w:val="00BF6745"/>
    <w:rsid w:val="00C0378D"/>
    <w:rsid w:val="00C06777"/>
    <w:rsid w:val="00C12600"/>
    <w:rsid w:val="00C13354"/>
    <w:rsid w:val="00C20207"/>
    <w:rsid w:val="00C20CA1"/>
    <w:rsid w:val="00C270E5"/>
    <w:rsid w:val="00C40E36"/>
    <w:rsid w:val="00C71056"/>
    <w:rsid w:val="00C714E6"/>
    <w:rsid w:val="00C77484"/>
    <w:rsid w:val="00C86692"/>
    <w:rsid w:val="00CC09C4"/>
    <w:rsid w:val="00CC3037"/>
    <w:rsid w:val="00CD15F2"/>
    <w:rsid w:val="00CD1D80"/>
    <w:rsid w:val="00CD1FF4"/>
    <w:rsid w:val="00CD687C"/>
    <w:rsid w:val="00CE1BF4"/>
    <w:rsid w:val="00CE1C0C"/>
    <w:rsid w:val="00CF349E"/>
    <w:rsid w:val="00D1444B"/>
    <w:rsid w:val="00D153EE"/>
    <w:rsid w:val="00D17555"/>
    <w:rsid w:val="00D17C22"/>
    <w:rsid w:val="00D3292D"/>
    <w:rsid w:val="00D3676D"/>
    <w:rsid w:val="00D3798A"/>
    <w:rsid w:val="00D4415D"/>
    <w:rsid w:val="00D56C8E"/>
    <w:rsid w:val="00D6126C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499"/>
    <w:rsid w:val="00DB4E75"/>
    <w:rsid w:val="00DC6428"/>
    <w:rsid w:val="00DC6505"/>
    <w:rsid w:val="00DD4EF7"/>
    <w:rsid w:val="00DE044E"/>
    <w:rsid w:val="00DE0AC9"/>
    <w:rsid w:val="00DE44FF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3C2E"/>
    <w:rsid w:val="00F96F1D"/>
    <w:rsid w:val="00F9743A"/>
    <w:rsid w:val="00FA0203"/>
    <w:rsid w:val="00FA202C"/>
    <w:rsid w:val="00FA79C7"/>
    <w:rsid w:val="00FA79FB"/>
    <w:rsid w:val="00FB0BBE"/>
    <w:rsid w:val="00FB578B"/>
    <w:rsid w:val="00FB7079"/>
    <w:rsid w:val="00FC08C8"/>
    <w:rsid w:val="00FC27D7"/>
    <w:rsid w:val="00FC4302"/>
    <w:rsid w:val="00FD1A26"/>
    <w:rsid w:val="00FE1181"/>
    <w:rsid w:val="00FE25DD"/>
    <w:rsid w:val="00FE3E8E"/>
    <w:rsid w:val="00FE487D"/>
    <w:rsid w:val="00FE69F7"/>
    <w:rsid w:val="00FE7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C84B6E0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37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2018-11-14T07:42:00Z</cp:lastPrinted>
  <dcterms:created xsi:type="dcterms:W3CDTF">2020-12-10T12:45:00Z</dcterms:created>
  <dcterms:modified xsi:type="dcterms:W3CDTF">2020-12-10T13:23:00Z</dcterms:modified>
</cp:coreProperties>
</file>